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3278" w14:textId="77777777" w:rsidR="00A532D6" w:rsidRDefault="00A532D6" w:rsidP="00C65DDB">
      <w:pPr>
        <w:spacing w:after="120"/>
        <w:rPr>
          <w:b/>
          <w:sz w:val="36"/>
          <w:szCs w:val="36"/>
        </w:rPr>
      </w:pPr>
    </w:p>
    <w:p w14:paraId="2EFC6FC1" w14:textId="77777777" w:rsidR="00430BA4" w:rsidRDefault="00430BA4" w:rsidP="00C65DDB">
      <w:pPr>
        <w:spacing w:after="120"/>
        <w:rPr>
          <w:b/>
          <w:sz w:val="36"/>
          <w:szCs w:val="36"/>
        </w:rPr>
      </w:pPr>
    </w:p>
    <w:p w14:paraId="25580F23" w14:textId="77777777" w:rsidR="00430BA4" w:rsidRDefault="00430BA4" w:rsidP="00C65DDB">
      <w:pPr>
        <w:spacing w:after="120"/>
      </w:pPr>
    </w:p>
    <w:p w14:paraId="3F262E4B" w14:textId="77777777" w:rsidR="00430BA4" w:rsidRDefault="00430BA4" w:rsidP="00430BA4">
      <w:pPr>
        <w:pStyle w:val="ListParagraph"/>
        <w:ind w:left="0"/>
        <w:jc w:val="center"/>
      </w:pPr>
    </w:p>
    <w:p w14:paraId="3342B1A5" w14:textId="0DC6F1A4" w:rsidR="00430BA4" w:rsidRPr="00AB7BBA" w:rsidRDefault="00430BA4" w:rsidP="00430BA4">
      <w:pPr>
        <w:pStyle w:val="ListParagraph"/>
        <w:ind w:left="0"/>
        <w:jc w:val="center"/>
      </w:pPr>
      <w:r>
        <w:t>Assignment #5: MAXQDA Analysis Assignment</w:t>
      </w:r>
    </w:p>
    <w:p w14:paraId="20A5DF22" w14:textId="77777777" w:rsidR="00430BA4" w:rsidRPr="00AB7BBA" w:rsidRDefault="00430BA4" w:rsidP="00430BA4">
      <w:pPr>
        <w:pStyle w:val="ListParagraph"/>
        <w:ind w:left="0"/>
        <w:jc w:val="center"/>
      </w:pPr>
      <w:r w:rsidRPr="00AB7BBA">
        <w:t>Charles Titus</w:t>
      </w:r>
    </w:p>
    <w:p w14:paraId="166DED2D" w14:textId="77777777" w:rsidR="00430BA4" w:rsidRPr="00AB7BBA" w:rsidRDefault="00430BA4" w:rsidP="00430BA4">
      <w:pPr>
        <w:pStyle w:val="ListParagraph"/>
        <w:ind w:left="0"/>
        <w:jc w:val="center"/>
      </w:pPr>
      <w:r w:rsidRPr="00AB7BBA">
        <w:t xml:space="preserve">Grand Canyon University:  </w:t>
      </w:r>
      <w:r>
        <w:t>RES – 866</w:t>
      </w:r>
    </w:p>
    <w:p w14:paraId="12309850" w14:textId="03C4C669" w:rsidR="00430BA4" w:rsidRPr="00AB7BBA" w:rsidRDefault="00430BA4" w:rsidP="00430BA4">
      <w:pPr>
        <w:pStyle w:val="ListParagraph"/>
        <w:ind w:left="0"/>
        <w:jc w:val="center"/>
      </w:pPr>
      <w:r>
        <w:t>October</w:t>
      </w:r>
      <w:r w:rsidRPr="00AB7BBA">
        <w:t xml:space="preserve"> </w:t>
      </w:r>
      <w:r>
        <w:t>15</w:t>
      </w:r>
      <w:r w:rsidRPr="00AB7BBA">
        <w:t>, 2019</w:t>
      </w:r>
    </w:p>
    <w:p w14:paraId="6CF94E6E" w14:textId="6D4FFB0B" w:rsidR="00430BA4" w:rsidRDefault="00430BA4">
      <w:pPr>
        <w:spacing w:after="0"/>
        <w:rPr>
          <w:rFonts w:ascii="Times" w:hAnsi="Times"/>
          <w:b/>
          <w:sz w:val="36"/>
          <w:szCs w:val="20"/>
        </w:rPr>
      </w:pPr>
      <w:r>
        <w:rPr>
          <w:b/>
          <w:sz w:val="36"/>
        </w:rPr>
        <w:br w:type="page"/>
      </w:r>
    </w:p>
    <w:p w14:paraId="305EC7DD" w14:textId="77777777" w:rsidR="00430BA4" w:rsidRDefault="00430BA4" w:rsidP="00FF5459">
      <w:pPr>
        <w:pStyle w:val="NormalWeb"/>
        <w:spacing w:before="0" w:beforeAutospacing="0" w:after="240" w:afterAutospacing="0"/>
        <w:jc w:val="center"/>
        <w:rPr>
          <w:b/>
          <w:sz w:val="36"/>
        </w:rPr>
      </w:pPr>
    </w:p>
    <w:p w14:paraId="0A18477C" w14:textId="462F9940" w:rsidR="00FF5459" w:rsidRPr="00FF5459" w:rsidRDefault="00FF5459" w:rsidP="00FF5459">
      <w:pPr>
        <w:pStyle w:val="NormalWeb"/>
        <w:spacing w:before="0" w:beforeAutospacing="0" w:after="240" w:afterAutospacing="0"/>
        <w:jc w:val="center"/>
        <w:rPr>
          <w:rFonts w:ascii="Times New Roman" w:hAnsi="Times New Roman"/>
          <w:b/>
          <w:sz w:val="56"/>
          <w:szCs w:val="24"/>
        </w:rPr>
      </w:pPr>
      <w:r w:rsidRPr="00FF5459">
        <w:rPr>
          <w:b/>
          <w:sz w:val="36"/>
        </w:rPr>
        <w:t>Coding S</w:t>
      </w:r>
      <w:r>
        <w:rPr>
          <w:b/>
          <w:sz w:val="36"/>
        </w:rPr>
        <w:t>ystem</w:t>
      </w:r>
    </w:p>
    <w:p w14:paraId="5720382F" w14:textId="77777777" w:rsidR="00FF5459" w:rsidRPr="00FF5459" w:rsidRDefault="00FF5459" w:rsidP="00FF5459">
      <w:pPr>
        <w:pStyle w:val="NormalWeb"/>
        <w:spacing w:before="0" w:beforeAutospacing="0" w:after="240" w:afterAutospacing="0"/>
        <w:ind w:left="1080"/>
        <w:rPr>
          <w:rStyle w:val="Strong"/>
          <w:rFonts w:ascii="Times New Roman" w:hAnsi="Times New Roman"/>
          <w:bCs w:val="0"/>
          <w:sz w:val="24"/>
          <w:szCs w:val="24"/>
        </w:rPr>
      </w:pPr>
    </w:p>
    <w:tbl>
      <w:tblPr>
        <w:tblW w:w="7213" w:type="dxa"/>
        <w:tblLook w:val="04A0" w:firstRow="1" w:lastRow="0" w:firstColumn="1" w:lastColumn="0" w:noHBand="0" w:noVBand="1"/>
      </w:tblPr>
      <w:tblGrid>
        <w:gridCol w:w="222"/>
        <w:gridCol w:w="222"/>
        <w:gridCol w:w="2495"/>
        <w:gridCol w:w="1860"/>
        <w:gridCol w:w="1500"/>
        <w:gridCol w:w="1161"/>
      </w:tblGrid>
      <w:tr w:rsidR="00FF5459" w:rsidRPr="00FF5459" w14:paraId="31B467CC" w14:textId="77777777" w:rsidTr="00FF5459">
        <w:trPr>
          <w:trHeight w:val="300"/>
        </w:trPr>
        <w:tc>
          <w:tcPr>
            <w:tcW w:w="2813" w:type="dxa"/>
            <w:gridSpan w:val="3"/>
            <w:tcBorders>
              <w:top w:val="nil"/>
              <w:left w:val="nil"/>
              <w:bottom w:val="single" w:sz="4" w:space="0" w:color="BFBFBF"/>
              <w:right w:val="nil"/>
            </w:tcBorders>
            <w:shd w:val="clear" w:color="000000" w:fill="B3CBE3"/>
            <w:noWrap/>
            <w:hideMark/>
          </w:tcPr>
          <w:p w14:paraId="1A2C808E" w14:textId="77777777" w:rsidR="00FF5459" w:rsidRPr="00FF5459" w:rsidRDefault="00FF5459" w:rsidP="00FF5459">
            <w:pPr>
              <w:spacing w:after="0"/>
              <w:rPr>
                <w:rFonts w:ascii="Calibri" w:eastAsia="Times New Roman" w:hAnsi="Calibri"/>
                <w:b/>
                <w:bCs/>
                <w:sz w:val="20"/>
                <w:szCs w:val="20"/>
              </w:rPr>
            </w:pPr>
            <w:r w:rsidRPr="00FF5459">
              <w:rPr>
                <w:rFonts w:ascii="Calibri" w:eastAsia="Times New Roman" w:hAnsi="Calibri"/>
                <w:b/>
                <w:bCs/>
                <w:sz w:val="20"/>
                <w:szCs w:val="20"/>
              </w:rPr>
              <w:t>Code System</w:t>
            </w:r>
          </w:p>
        </w:tc>
        <w:tc>
          <w:tcPr>
            <w:tcW w:w="1860" w:type="dxa"/>
            <w:tcBorders>
              <w:top w:val="nil"/>
              <w:left w:val="nil"/>
              <w:bottom w:val="single" w:sz="4" w:space="0" w:color="BFBFBF"/>
              <w:right w:val="nil"/>
            </w:tcBorders>
            <w:shd w:val="clear" w:color="000000" w:fill="B3CBE3"/>
            <w:noWrap/>
            <w:hideMark/>
          </w:tcPr>
          <w:p w14:paraId="384C82C8" w14:textId="77777777" w:rsidR="00FF5459" w:rsidRPr="00FF5459" w:rsidRDefault="00FF5459" w:rsidP="00FF5459">
            <w:pPr>
              <w:spacing w:after="0"/>
              <w:rPr>
                <w:rFonts w:ascii="Calibri" w:eastAsia="Times New Roman" w:hAnsi="Calibri"/>
                <w:b/>
                <w:bCs/>
                <w:sz w:val="20"/>
                <w:szCs w:val="20"/>
              </w:rPr>
            </w:pPr>
            <w:r w:rsidRPr="00FF5459">
              <w:rPr>
                <w:rFonts w:ascii="Calibri" w:eastAsia="Times New Roman" w:hAnsi="Calibri"/>
                <w:b/>
                <w:bCs/>
                <w:sz w:val="20"/>
                <w:szCs w:val="20"/>
              </w:rPr>
              <w:t>Memo</w:t>
            </w:r>
          </w:p>
        </w:tc>
        <w:tc>
          <w:tcPr>
            <w:tcW w:w="1500" w:type="dxa"/>
            <w:tcBorders>
              <w:top w:val="nil"/>
              <w:left w:val="nil"/>
              <w:bottom w:val="single" w:sz="4" w:space="0" w:color="BFBFBF"/>
              <w:right w:val="nil"/>
            </w:tcBorders>
            <w:shd w:val="clear" w:color="000000" w:fill="B3CBE3"/>
            <w:noWrap/>
            <w:hideMark/>
          </w:tcPr>
          <w:p w14:paraId="6A41F929" w14:textId="77777777" w:rsidR="00FF5459" w:rsidRPr="00FF5459" w:rsidRDefault="00FF5459" w:rsidP="00FF5459">
            <w:pPr>
              <w:spacing w:after="0"/>
              <w:rPr>
                <w:rFonts w:ascii="Calibri" w:eastAsia="Times New Roman" w:hAnsi="Calibri"/>
                <w:b/>
                <w:bCs/>
                <w:sz w:val="20"/>
                <w:szCs w:val="20"/>
              </w:rPr>
            </w:pPr>
            <w:r w:rsidRPr="00FF5459">
              <w:rPr>
                <w:rFonts w:ascii="Calibri" w:eastAsia="Times New Roman" w:hAnsi="Calibri"/>
                <w:b/>
                <w:bCs/>
                <w:sz w:val="20"/>
                <w:szCs w:val="20"/>
              </w:rPr>
              <w:t>Coded Segments</w:t>
            </w:r>
          </w:p>
        </w:tc>
        <w:tc>
          <w:tcPr>
            <w:tcW w:w="1040" w:type="dxa"/>
            <w:tcBorders>
              <w:top w:val="nil"/>
              <w:left w:val="nil"/>
              <w:bottom w:val="single" w:sz="4" w:space="0" w:color="BFBFBF"/>
              <w:right w:val="nil"/>
            </w:tcBorders>
            <w:shd w:val="clear" w:color="000000" w:fill="B3CBE3"/>
            <w:noWrap/>
            <w:hideMark/>
          </w:tcPr>
          <w:p w14:paraId="0000972E" w14:textId="77777777" w:rsidR="00FF5459" w:rsidRPr="00FF5459" w:rsidRDefault="00FF5459" w:rsidP="00FF5459">
            <w:pPr>
              <w:spacing w:after="0"/>
              <w:rPr>
                <w:rFonts w:ascii="Calibri" w:eastAsia="Times New Roman" w:hAnsi="Calibri"/>
                <w:b/>
                <w:bCs/>
                <w:sz w:val="20"/>
                <w:szCs w:val="20"/>
              </w:rPr>
            </w:pPr>
            <w:r w:rsidRPr="00FF5459">
              <w:rPr>
                <w:rFonts w:ascii="Calibri" w:eastAsia="Times New Roman" w:hAnsi="Calibri"/>
                <w:b/>
                <w:bCs/>
                <w:sz w:val="20"/>
                <w:szCs w:val="20"/>
              </w:rPr>
              <w:t>Documents</w:t>
            </w:r>
          </w:p>
        </w:tc>
      </w:tr>
      <w:tr w:rsidR="00FF5459" w:rsidRPr="00FF5459" w14:paraId="310D0DBC" w14:textId="77777777" w:rsidTr="00FF5459">
        <w:trPr>
          <w:trHeight w:val="300"/>
        </w:trPr>
        <w:tc>
          <w:tcPr>
            <w:tcW w:w="2813" w:type="dxa"/>
            <w:gridSpan w:val="3"/>
            <w:tcBorders>
              <w:top w:val="nil"/>
              <w:left w:val="nil"/>
              <w:bottom w:val="single" w:sz="4" w:space="0" w:color="BFBFBF"/>
              <w:right w:val="nil"/>
            </w:tcBorders>
            <w:shd w:val="clear" w:color="000000" w:fill="F0F5FA"/>
            <w:noWrap/>
            <w:hideMark/>
          </w:tcPr>
          <w:p w14:paraId="70FEDDC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Code System</w:t>
            </w:r>
          </w:p>
        </w:tc>
        <w:tc>
          <w:tcPr>
            <w:tcW w:w="1860" w:type="dxa"/>
            <w:tcBorders>
              <w:top w:val="nil"/>
              <w:left w:val="nil"/>
              <w:bottom w:val="single" w:sz="4" w:space="0" w:color="BFBFBF"/>
              <w:right w:val="nil"/>
            </w:tcBorders>
            <w:shd w:val="clear" w:color="000000" w:fill="F0F5FA"/>
            <w:hideMark/>
          </w:tcPr>
          <w:p w14:paraId="7C8E9BF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500" w:type="dxa"/>
            <w:tcBorders>
              <w:top w:val="nil"/>
              <w:left w:val="nil"/>
              <w:bottom w:val="single" w:sz="4" w:space="0" w:color="BFBFBF"/>
              <w:right w:val="nil"/>
            </w:tcBorders>
            <w:shd w:val="clear" w:color="000000" w:fill="F0F5FA"/>
            <w:noWrap/>
            <w:hideMark/>
          </w:tcPr>
          <w:p w14:paraId="0602450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302</w:t>
            </w:r>
          </w:p>
        </w:tc>
        <w:tc>
          <w:tcPr>
            <w:tcW w:w="1040" w:type="dxa"/>
            <w:tcBorders>
              <w:top w:val="nil"/>
              <w:left w:val="nil"/>
              <w:bottom w:val="single" w:sz="4" w:space="0" w:color="BFBFBF"/>
              <w:right w:val="nil"/>
            </w:tcBorders>
            <w:shd w:val="clear" w:color="000000" w:fill="F0F5FA"/>
            <w:noWrap/>
            <w:hideMark/>
          </w:tcPr>
          <w:p w14:paraId="201DC4A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09224B4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5CD4B67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67680263" w14:textId="77777777" w:rsidR="00FF5459" w:rsidRPr="00FF5459" w:rsidRDefault="00FF5459" w:rsidP="00FF5459">
            <w:pPr>
              <w:spacing w:after="0"/>
              <w:rPr>
                <w:rFonts w:ascii="Calibri" w:eastAsia="Times New Roman" w:hAnsi="Calibri"/>
                <w:color w:val="000000"/>
                <w:sz w:val="20"/>
                <w:szCs w:val="20"/>
              </w:rPr>
            </w:pPr>
            <w:proofErr w:type="spellStart"/>
            <w:r w:rsidRPr="00FF5459">
              <w:rPr>
                <w:rFonts w:ascii="Calibri" w:eastAsia="Times New Roman" w:hAnsi="Calibri"/>
                <w:color w:val="000000"/>
                <w:sz w:val="20"/>
                <w:szCs w:val="20"/>
              </w:rPr>
              <w:t>Abil</w:t>
            </w:r>
            <w:proofErr w:type="spellEnd"/>
          </w:p>
        </w:tc>
        <w:tc>
          <w:tcPr>
            <w:tcW w:w="1860" w:type="dxa"/>
            <w:tcBorders>
              <w:top w:val="nil"/>
              <w:left w:val="nil"/>
              <w:bottom w:val="single" w:sz="4" w:space="0" w:color="BFBFBF"/>
              <w:right w:val="nil"/>
            </w:tcBorders>
            <w:shd w:val="clear" w:color="000000" w:fill="F0F5FA"/>
            <w:hideMark/>
          </w:tcPr>
          <w:p w14:paraId="1C307B0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Abilities</w:t>
            </w:r>
          </w:p>
        </w:tc>
        <w:tc>
          <w:tcPr>
            <w:tcW w:w="1500" w:type="dxa"/>
            <w:tcBorders>
              <w:top w:val="nil"/>
              <w:left w:val="nil"/>
              <w:bottom w:val="single" w:sz="4" w:space="0" w:color="BFBFBF"/>
              <w:right w:val="nil"/>
            </w:tcBorders>
            <w:shd w:val="clear" w:color="000000" w:fill="F0F5FA"/>
            <w:noWrap/>
            <w:hideMark/>
          </w:tcPr>
          <w:p w14:paraId="0AECF7C4" w14:textId="17AEFC43" w:rsidR="00FF5459" w:rsidRPr="00FF5459" w:rsidRDefault="0081597B" w:rsidP="00FF5459">
            <w:pPr>
              <w:spacing w:after="0"/>
              <w:rPr>
                <w:rFonts w:ascii="Calibri" w:eastAsia="Times New Roman" w:hAnsi="Calibri"/>
                <w:color w:val="000000"/>
                <w:sz w:val="20"/>
                <w:szCs w:val="20"/>
              </w:rPr>
            </w:pPr>
            <w:r>
              <w:rPr>
                <w:rFonts w:ascii="Calibri" w:eastAsia="Times New Roman" w:hAnsi="Calibri"/>
                <w:color w:val="000000"/>
                <w:sz w:val="20"/>
                <w:szCs w:val="20"/>
              </w:rPr>
              <w:t>18</w:t>
            </w:r>
          </w:p>
        </w:tc>
        <w:tc>
          <w:tcPr>
            <w:tcW w:w="1040" w:type="dxa"/>
            <w:tcBorders>
              <w:top w:val="nil"/>
              <w:left w:val="nil"/>
              <w:bottom w:val="single" w:sz="4" w:space="0" w:color="BFBFBF"/>
              <w:right w:val="nil"/>
            </w:tcBorders>
            <w:shd w:val="clear" w:color="000000" w:fill="F0F5FA"/>
            <w:noWrap/>
            <w:hideMark/>
          </w:tcPr>
          <w:p w14:paraId="3FE9D8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2C6DC36D"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3AE10C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47C54D3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Collab</w:t>
            </w:r>
          </w:p>
        </w:tc>
        <w:tc>
          <w:tcPr>
            <w:tcW w:w="1860" w:type="dxa"/>
            <w:tcBorders>
              <w:top w:val="nil"/>
              <w:left w:val="nil"/>
              <w:bottom w:val="single" w:sz="4" w:space="0" w:color="BFBFBF"/>
              <w:right w:val="nil"/>
            </w:tcBorders>
            <w:shd w:val="clear" w:color="000000" w:fill="F0F5FA"/>
            <w:hideMark/>
          </w:tcPr>
          <w:p w14:paraId="772F60E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Collaboration</w:t>
            </w:r>
          </w:p>
        </w:tc>
        <w:tc>
          <w:tcPr>
            <w:tcW w:w="1500" w:type="dxa"/>
            <w:tcBorders>
              <w:top w:val="nil"/>
              <w:left w:val="nil"/>
              <w:bottom w:val="single" w:sz="4" w:space="0" w:color="BFBFBF"/>
              <w:right w:val="nil"/>
            </w:tcBorders>
            <w:shd w:val="clear" w:color="000000" w:fill="F0F5FA"/>
            <w:noWrap/>
            <w:hideMark/>
          </w:tcPr>
          <w:p w14:paraId="6FA4C99E" w14:textId="5BDFA728" w:rsidR="00FF5459" w:rsidRPr="00FF5459" w:rsidRDefault="0081597B" w:rsidP="00FF5459">
            <w:pPr>
              <w:spacing w:after="0"/>
              <w:rPr>
                <w:rFonts w:ascii="Calibri" w:eastAsia="Times New Roman" w:hAnsi="Calibri"/>
                <w:color w:val="000000"/>
                <w:sz w:val="20"/>
                <w:szCs w:val="20"/>
              </w:rPr>
            </w:pPr>
            <w:r>
              <w:rPr>
                <w:rFonts w:ascii="Calibri" w:eastAsia="Times New Roman" w:hAnsi="Calibri"/>
                <w:color w:val="000000"/>
                <w:sz w:val="20"/>
                <w:szCs w:val="20"/>
              </w:rPr>
              <w:t>24</w:t>
            </w:r>
          </w:p>
        </w:tc>
        <w:tc>
          <w:tcPr>
            <w:tcW w:w="1040" w:type="dxa"/>
            <w:tcBorders>
              <w:top w:val="nil"/>
              <w:left w:val="nil"/>
              <w:bottom w:val="single" w:sz="4" w:space="0" w:color="BFBFBF"/>
              <w:right w:val="nil"/>
            </w:tcBorders>
            <w:shd w:val="clear" w:color="000000" w:fill="F0F5FA"/>
            <w:noWrap/>
            <w:hideMark/>
          </w:tcPr>
          <w:p w14:paraId="1FD794A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3055E8F4"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9EEE56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2CE3216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Difficult</w:t>
            </w:r>
          </w:p>
        </w:tc>
        <w:tc>
          <w:tcPr>
            <w:tcW w:w="1860" w:type="dxa"/>
            <w:tcBorders>
              <w:top w:val="nil"/>
              <w:left w:val="nil"/>
              <w:bottom w:val="single" w:sz="4" w:space="0" w:color="BFBFBF"/>
              <w:right w:val="nil"/>
            </w:tcBorders>
            <w:shd w:val="clear" w:color="000000" w:fill="F0F5FA"/>
            <w:hideMark/>
          </w:tcPr>
          <w:p w14:paraId="2084E10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Difficulties</w:t>
            </w:r>
          </w:p>
        </w:tc>
        <w:tc>
          <w:tcPr>
            <w:tcW w:w="1500" w:type="dxa"/>
            <w:tcBorders>
              <w:top w:val="nil"/>
              <w:left w:val="nil"/>
              <w:bottom w:val="single" w:sz="4" w:space="0" w:color="BFBFBF"/>
              <w:right w:val="nil"/>
            </w:tcBorders>
            <w:shd w:val="clear" w:color="000000" w:fill="F0F5FA"/>
            <w:noWrap/>
            <w:hideMark/>
          </w:tcPr>
          <w:p w14:paraId="24B9B25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13</w:t>
            </w:r>
          </w:p>
        </w:tc>
        <w:tc>
          <w:tcPr>
            <w:tcW w:w="1040" w:type="dxa"/>
            <w:tcBorders>
              <w:top w:val="nil"/>
              <w:left w:val="nil"/>
              <w:bottom w:val="single" w:sz="4" w:space="0" w:color="BFBFBF"/>
              <w:right w:val="nil"/>
            </w:tcBorders>
            <w:shd w:val="clear" w:color="000000" w:fill="F0F5FA"/>
            <w:noWrap/>
            <w:hideMark/>
          </w:tcPr>
          <w:p w14:paraId="02FC9E6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55C5A362"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6AD6A51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4787788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Political Correct</w:t>
            </w:r>
          </w:p>
        </w:tc>
        <w:tc>
          <w:tcPr>
            <w:tcW w:w="1860" w:type="dxa"/>
            <w:tcBorders>
              <w:top w:val="nil"/>
              <w:left w:val="nil"/>
              <w:bottom w:val="single" w:sz="4" w:space="0" w:color="BFBFBF"/>
              <w:right w:val="nil"/>
            </w:tcBorders>
            <w:shd w:val="clear" w:color="000000" w:fill="F0F5FA"/>
            <w:hideMark/>
          </w:tcPr>
          <w:p w14:paraId="3326EC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Political Correctness</w:t>
            </w:r>
          </w:p>
        </w:tc>
        <w:tc>
          <w:tcPr>
            <w:tcW w:w="1500" w:type="dxa"/>
            <w:tcBorders>
              <w:top w:val="nil"/>
              <w:left w:val="nil"/>
              <w:bottom w:val="single" w:sz="4" w:space="0" w:color="BFBFBF"/>
              <w:right w:val="nil"/>
            </w:tcBorders>
            <w:shd w:val="clear" w:color="000000" w:fill="F0F5FA"/>
            <w:noWrap/>
            <w:hideMark/>
          </w:tcPr>
          <w:p w14:paraId="774A77E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11</w:t>
            </w:r>
          </w:p>
        </w:tc>
        <w:tc>
          <w:tcPr>
            <w:tcW w:w="1040" w:type="dxa"/>
            <w:tcBorders>
              <w:top w:val="nil"/>
              <w:left w:val="nil"/>
              <w:bottom w:val="single" w:sz="4" w:space="0" w:color="BFBFBF"/>
              <w:right w:val="nil"/>
            </w:tcBorders>
            <w:shd w:val="clear" w:color="000000" w:fill="F0F5FA"/>
            <w:noWrap/>
            <w:hideMark/>
          </w:tcPr>
          <w:p w14:paraId="7EE5ED1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1D403721"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1A19D59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6C231C4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Success</w:t>
            </w:r>
          </w:p>
        </w:tc>
        <w:tc>
          <w:tcPr>
            <w:tcW w:w="1860" w:type="dxa"/>
            <w:tcBorders>
              <w:top w:val="nil"/>
              <w:left w:val="nil"/>
              <w:bottom w:val="single" w:sz="4" w:space="0" w:color="BFBFBF"/>
              <w:right w:val="nil"/>
            </w:tcBorders>
            <w:shd w:val="clear" w:color="000000" w:fill="F0F5FA"/>
            <w:hideMark/>
          </w:tcPr>
          <w:p w14:paraId="19FFB7C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Successes</w:t>
            </w:r>
          </w:p>
        </w:tc>
        <w:tc>
          <w:tcPr>
            <w:tcW w:w="1500" w:type="dxa"/>
            <w:tcBorders>
              <w:top w:val="nil"/>
              <w:left w:val="nil"/>
              <w:bottom w:val="single" w:sz="4" w:space="0" w:color="BFBFBF"/>
              <w:right w:val="nil"/>
            </w:tcBorders>
            <w:shd w:val="clear" w:color="000000" w:fill="F0F5FA"/>
            <w:noWrap/>
            <w:hideMark/>
          </w:tcPr>
          <w:p w14:paraId="02399F11" w14:textId="6EBBA28D" w:rsidR="00FF5459" w:rsidRPr="00FF5459" w:rsidRDefault="0081597B" w:rsidP="00FF5459">
            <w:pPr>
              <w:spacing w:after="0"/>
              <w:rPr>
                <w:rFonts w:ascii="Calibri" w:eastAsia="Times New Roman" w:hAnsi="Calibri"/>
                <w:color w:val="000000"/>
                <w:sz w:val="20"/>
                <w:szCs w:val="20"/>
              </w:rPr>
            </w:pPr>
            <w:r>
              <w:rPr>
                <w:rFonts w:ascii="Calibri" w:eastAsia="Times New Roman" w:hAnsi="Calibri"/>
                <w:color w:val="000000"/>
                <w:sz w:val="20"/>
                <w:szCs w:val="20"/>
              </w:rPr>
              <w:t>17</w:t>
            </w:r>
          </w:p>
        </w:tc>
        <w:tc>
          <w:tcPr>
            <w:tcW w:w="1040" w:type="dxa"/>
            <w:tcBorders>
              <w:top w:val="nil"/>
              <w:left w:val="nil"/>
              <w:bottom w:val="single" w:sz="4" w:space="0" w:color="BFBFBF"/>
              <w:right w:val="nil"/>
            </w:tcBorders>
            <w:shd w:val="clear" w:color="000000" w:fill="F0F5FA"/>
            <w:noWrap/>
            <w:hideMark/>
          </w:tcPr>
          <w:p w14:paraId="7797FFE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0C5E961F"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438FB60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7B47A1A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Trans</w:t>
            </w:r>
          </w:p>
        </w:tc>
        <w:tc>
          <w:tcPr>
            <w:tcW w:w="1860" w:type="dxa"/>
            <w:tcBorders>
              <w:top w:val="nil"/>
              <w:left w:val="nil"/>
              <w:bottom w:val="single" w:sz="4" w:space="0" w:color="BFBFBF"/>
              <w:right w:val="nil"/>
            </w:tcBorders>
            <w:shd w:val="clear" w:color="000000" w:fill="F0F5FA"/>
            <w:hideMark/>
          </w:tcPr>
          <w:p w14:paraId="061185D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Transition</w:t>
            </w:r>
          </w:p>
        </w:tc>
        <w:tc>
          <w:tcPr>
            <w:tcW w:w="1500" w:type="dxa"/>
            <w:tcBorders>
              <w:top w:val="nil"/>
              <w:left w:val="nil"/>
              <w:bottom w:val="single" w:sz="4" w:space="0" w:color="BFBFBF"/>
              <w:right w:val="nil"/>
            </w:tcBorders>
            <w:shd w:val="clear" w:color="000000" w:fill="F0F5FA"/>
            <w:noWrap/>
            <w:hideMark/>
          </w:tcPr>
          <w:p w14:paraId="6947906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12</w:t>
            </w:r>
          </w:p>
        </w:tc>
        <w:tc>
          <w:tcPr>
            <w:tcW w:w="1040" w:type="dxa"/>
            <w:tcBorders>
              <w:top w:val="nil"/>
              <w:left w:val="nil"/>
              <w:bottom w:val="single" w:sz="4" w:space="0" w:color="BFBFBF"/>
              <w:right w:val="nil"/>
            </w:tcBorders>
            <w:shd w:val="clear" w:color="000000" w:fill="F0F5FA"/>
            <w:noWrap/>
            <w:hideMark/>
          </w:tcPr>
          <w:p w14:paraId="797B5AF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w:t>
            </w:r>
          </w:p>
        </w:tc>
      </w:tr>
      <w:tr w:rsidR="00FF5459" w:rsidRPr="00FF5459" w14:paraId="372C5764"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3B1E0A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7A03514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RES-866-RS-TSFocusGroup (1)</w:t>
            </w:r>
          </w:p>
        </w:tc>
        <w:tc>
          <w:tcPr>
            <w:tcW w:w="1860" w:type="dxa"/>
            <w:tcBorders>
              <w:top w:val="nil"/>
              <w:left w:val="nil"/>
              <w:bottom w:val="single" w:sz="4" w:space="0" w:color="BFBFBF"/>
              <w:right w:val="nil"/>
            </w:tcBorders>
            <w:shd w:val="clear" w:color="000000" w:fill="F0F5FA"/>
            <w:hideMark/>
          </w:tcPr>
          <w:p w14:paraId="6C5149D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58A702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c>
          <w:tcPr>
            <w:tcW w:w="1040" w:type="dxa"/>
            <w:tcBorders>
              <w:top w:val="nil"/>
              <w:left w:val="nil"/>
              <w:bottom w:val="single" w:sz="4" w:space="0" w:color="BFBFBF"/>
              <w:right w:val="nil"/>
            </w:tcBorders>
            <w:shd w:val="clear" w:color="000000" w:fill="F0F5FA"/>
            <w:noWrap/>
            <w:hideMark/>
          </w:tcPr>
          <w:p w14:paraId="2AFC96A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r>
      <w:tr w:rsidR="00FF5459" w:rsidRPr="00FF5459" w14:paraId="49ECE060"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3B215F2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0A4D6F5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57B4E0E0" w14:textId="77777777" w:rsidR="00FF5459" w:rsidRPr="00FF5459" w:rsidRDefault="00FF5459" w:rsidP="00FF5459">
            <w:pPr>
              <w:spacing w:after="0"/>
              <w:rPr>
                <w:rFonts w:ascii="Calibri" w:eastAsia="Times New Roman" w:hAnsi="Calibri"/>
                <w:color w:val="000000"/>
                <w:sz w:val="20"/>
                <w:szCs w:val="20"/>
              </w:rPr>
            </w:pPr>
            <w:proofErr w:type="spellStart"/>
            <w:r w:rsidRPr="00FF5459">
              <w:rPr>
                <w:rFonts w:ascii="Calibri" w:eastAsia="Times New Roman" w:hAnsi="Calibri"/>
                <w:color w:val="000000"/>
                <w:sz w:val="20"/>
                <w:szCs w:val="20"/>
              </w:rPr>
              <w:t>Jodee</w:t>
            </w:r>
            <w:proofErr w:type="spellEnd"/>
          </w:p>
        </w:tc>
        <w:tc>
          <w:tcPr>
            <w:tcW w:w="1860" w:type="dxa"/>
            <w:tcBorders>
              <w:top w:val="nil"/>
              <w:left w:val="nil"/>
              <w:bottom w:val="single" w:sz="4" w:space="0" w:color="BFBFBF"/>
              <w:right w:val="nil"/>
            </w:tcBorders>
            <w:shd w:val="clear" w:color="000000" w:fill="F0F5FA"/>
            <w:hideMark/>
          </w:tcPr>
          <w:p w14:paraId="5123D8C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6740173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33</w:t>
            </w:r>
          </w:p>
        </w:tc>
        <w:tc>
          <w:tcPr>
            <w:tcW w:w="1040" w:type="dxa"/>
            <w:tcBorders>
              <w:top w:val="nil"/>
              <w:left w:val="nil"/>
              <w:bottom w:val="single" w:sz="4" w:space="0" w:color="BFBFBF"/>
              <w:right w:val="nil"/>
            </w:tcBorders>
            <w:shd w:val="clear" w:color="000000" w:fill="F0F5FA"/>
            <w:noWrap/>
            <w:hideMark/>
          </w:tcPr>
          <w:p w14:paraId="20C8944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4F2CC782"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1F689D6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0B6AC8F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1AAD6C9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TS2</w:t>
            </w:r>
          </w:p>
        </w:tc>
        <w:tc>
          <w:tcPr>
            <w:tcW w:w="1860" w:type="dxa"/>
            <w:tcBorders>
              <w:top w:val="nil"/>
              <w:left w:val="nil"/>
              <w:bottom w:val="single" w:sz="4" w:space="0" w:color="BFBFBF"/>
              <w:right w:val="nil"/>
            </w:tcBorders>
            <w:shd w:val="clear" w:color="000000" w:fill="F0F5FA"/>
            <w:hideMark/>
          </w:tcPr>
          <w:p w14:paraId="0A2B150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1D1736C"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6</w:t>
            </w:r>
          </w:p>
        </w:tc>
        <w:tc>
          <w:tcPr>
            <w:tcW w:w="1040" w:type="dxa"/>
            <w:tcBorders>
              <w:top w:val="nil"/>
              <w:left w:val="nil"/>
              <w:bottom w:val="single" w:sz="4" w:space="0" w:color="BFBFBF"/>
              <w:right w:val="nil"/>
            </w:tcBorders>
            <w:shd w:val="clear" w:color="000000" w:fill="F0F5FA"/>
            <w:noWrap/>
            <w:hideMark/>
          </w:tcPr>
          <w:p w14:paraId="4B45C89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4F2034CB"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3EE95B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2F2CFB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6816B24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TS1</w:t>
            </w:r>
          </w:p>
        </w:tc>
        <w:tc>
          <w:tcPr>
            <w:tcW w:w="1860" w:type="dxa"/>
            <w:tcBorders>
              <w:top w:val="nil"/>
              <w:left w:val="nil"/>
              <w:bottom w:val="single" w:sz="4" w:space="0" w:color="BFBFBF"/>
              <w:right w:val="nil"/>
            </w:tcBorders>
            <w:shd w:val="clear" w:color="000000" w:fill="F0F5FA"/>
            <w:hideMark/>
          </w:tcPr>
          <w:p w14:paraId="49C3680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687A9A8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5</w:t>
            </w:r>
          </w:p>
        </w:tc>
        <w:tc>
          <w:tcPr>
            <w:tcW w:w="1040" w:type="dxa"/>
            <w:tcBorders>
              <w:top w:val="nil"/>
              <w:left w:val="nil"/>
              <w:bottom w:val="single" w:sz="4" w:space="0" w:color="BFBFBF"/>
              <w:right w:val="nil"/>
            </w:tcBorders>
            <w:shd w:val="clear" w:color="000000" w:fill="F0F5FA"/>
            <w:noWrap/>
            <w:hideMark/>
          </w:tcPr>
          <w:p w14:paraId="4286F98C"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04BF00B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1962DC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196729E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25C01B8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TS7</w:t>
            </w:r>
          </w:p>
        </w:tc>
        <w:tc>
          <w:tcPr>
            <w:tcW w:w="1860" w:type="dxa"/>
            <w:tcBorders>
              <w:top w:val="nil"/>
              <w:left w:val="nil"/>
              <w:bottom w:val="single" w:sz="4" w:space="0" w:color="BFBFBF"/>
              <w:right w:val="nil"/>
            </w:tcBorders>
            <w:shd w:val="clear" w:color="000000" w:fill="F0F5FA"/>
            <w:hideMark/>
          </w:tcPr>
          <w:p w14:paraId="55ECC6E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7796B8D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7</w:t>
            </w:r>
          </w:p>
        </w:tc>
        <w:tc>
          <w:tcPr>
            <w:tcW w:w="1040" w:type="dxa"/>
            <w:tcBorders>
              <w:top w:val="nil"/>
              <w:left w:val="nil"/>
              <w:bottom w:val="single" w:sz="4" w:space="0" w:color="BFBFBF"/>
              <w:right w:val="nil"/>
            </w:tcBorders>
            <w:shd w:val="clear" w:color="000000" w:fill="F0F5FA"/>
            <w:noWrap/>
            <w:hideMark/>
          </w:tcPr>
          <w:p w14:paraId="6C3D3FA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21E0D528"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E8A743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1099741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6A0777D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TS6</w:t>
            </w:r>
          </w:p>
        </w:tc>
        <w:tc>
          <w:tcPr>
            <w:tcW w:w="1860" w:type="dxa"/>
            <w:tcBorders>
              <w:top w:val="nil"/>
              <w:left w:val="nil"/>
              <w:bottom w:val="single" w:sz="4" w:space="0" w:color="BFBFBF"/>
              <w:right w:val="nil"/>
            </w:tcBorders>
            <w:shd w:val="clear" w:color="000000" w:fill="F0F5FA"/>
            <w:hideMark/>
          </w:tcPr>
          <w:p w14:paraId="3B8D32A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2DCBEF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7</w:t>
            </w:r>
          </w:p>
        </w:tc>
        <w:tc>
          <w:tcPr>
            <w:tcW w:w="1040" w:type="dxa"/>
            <w:tcBorders>
              <w:top w:val="nil"/>
              <w:left w:val="nil"/>
              <w:bottom w:val="single" w:sz="4" w:space="0" w:color="BFBFBF"/>
              <w:right w:val="nil"/>
            </w:tcBorders>
            <w:shd w:val="clear" w:color="000000" w:fill="F0F5FA"/>
            <w:noWrap/>
            <w:hideMark/>
          </w:tcPr>
          <w:p w14:paraId="5997714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57EA86F0"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495E33C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3DF42CE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5B6AB5A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TS4</w:t>
            </w:r>
          </w:p>
        </w:tc>
        <w:tc>
          <w:tcPr>
            <w:tcW w:w="1860" w:type="dxa"/>
            <w:tcBorders>
              <w:top w:val="nil"/>
              <w:left w:val="nil"/>
              <w:bottom w:val="single" w:sz="4" w:space="0" w:color="BFBFBF"/>
              <w:right w:val="nil"/>
            </w:tcBorders>
            <w:shd w:val="clear" w:color="000000" w:fill="F0F5FA"/>
            <w:hideMark/>
          </w:tcPr>
          <w:p w14:paraId="27C8134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4197459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9</w:t>
            </w:r>
          </w:p>
        </w:tc>
        <w:tc>
          <w:tcPr>
            <w:tcW w:w="1040" w:type="dxa"/>
            <w:tcBorders>
              <w:top w:val="nil"/>
              <w:left w:val="nil"/>
              <w:bottom w:val="single" w:sz="4" w:space="0" w:color="BFBFBF"/>
              <w:right w:val="nil"/>
            </w:tcBorders>
            <w:shd w:val="clear" w:color="000000" w:fill="F0F5FA"/>
            <w:noWrap/>
            <w:hideMark/>
          </w:tcPr>
          <w:p w14:paraId="63553BF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717CB67A"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5B4789F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6284AE5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1720D86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TS3</w:t>
            </w:r>
          </w:p>
        </w:tc>
        <w:tc>
          <w:tcPr>
            <w:tcW w:w="1860" w:type="dxa"/>
            <w:tcBorders>
              <w:top w:val="nil"/>
              <w:left w:val="nil"/>
              <w:bottom w:val="single" w:sz="4" w:space="0" w:color="BFBFBF"/>
              <w:right w:val="nil"/>
            </w:tcBorders>
            <w:shd w:val="clear" w:color="000000" w:fill="F0F5FA"/>
            <w:hideMark/>
          </w:tcPr>
          <w:p w14:paraId="621AEC5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DE9A84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9</w:t>
            </w:r>
          </w:p>
        </w:tc>
        <w:tc>
          <w:tcPr>
            <w:tcW w:w="1040" w:type="dxa"/>
            <w:tcBorders>
              <w:top w:val="nil"/>
              <w:left w:val="nil"/>
              <w:bottom w:val="single" w:sz="4" w:space="0" w:color="BFBFBF"/>
              <w:right w:val="nil"/>
            </w:tcBorders>
            <w:shd w:val="clear" w:color="000000" w:fill="F0F5FA"/>
            <w:noWrap/>
            <w:hideMark/>
          </w:tcPr>
          <w:p w14:paraId="47E9DAD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77A60F24"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587160C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10999E7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7060E03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TS5</w:t>
            </w:r>
          </w:p>
        </w:tc>
        <w:tc>
          <w:tcPr>
            <w:tcW w:w="1860" w:type="dxa"/>
            <w:tcBorders>
              <w:top w:val="nil"/>
              <w:left w:val="nil"/>
              <w:bottom w:val="single" w:sz="4" w:space="0" w:color="BFBFBF"/>
              <w:right w:val="nil"/>
            </w:tcBorders>
            <w:shd w:val="clear" w:color="000000" w:fill="F0F5FA"/>
            <w:hideMark/>
          </w:tcPr>
          <w:p w14:paraId="4F87A06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2120C52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4</w:t>
            </w:r>
          </w:p>
        </w:tc>
        <w:tc>
          <w:tcPr>
            <w:tcW w:w="1040" w:type="dxa"/>
            <w:tcBorders>
              <w:top w:val="nil"/>
              <w:left w:val="nil"/>
              <w:bottom w:val="single" w:sz="4" w:space="0" w:color="BFBFBF"/>
              <w:right w:val="nil"/>
            </w:tcBorders>
            <w:shd w:val="clear" w:color="000000" w:fill="F0F5FA"/>
            <w:noWrap/>
            <w:hideMark/>
          </w:tcPr>
          <w:p w14:paraId="0138B5E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2678F06C"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389FBDD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63426D0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065D2E1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[00</w:t>
            </w:r>
          </w:p>
        </w:tc>
        <w:tc>
          <w:tcPr>
            <w:tcW w:w="1860" w:type="dxa"/>
            <w:tcBorders>
              <w:top w:val="nil"/>
              <w:left w:val="nil"/>
              <w:bottom w:val="single" w:sz="4" w:space="0" w:color="BFBFBF"/>
              <w:right w:val="nil"/>
            </w:tcBorders>
            <w:shd w:val="clear" w:color="000000" w:fill="F0F5FA"/>
            <w:hideMark/>
          </w:tcPr>
          <w:p w14:paraId="3FBDD09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6FF81F7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c>
          <w:tcPr>
            <w:tcW w:w="1040" w:type="dxa"/>
            <w:tcBorders>
              <w:top w:val="nil"/>
              <w:left w:val="nil"/>
              <w:bottom w:val="single" w:sz="4" w:space="0" w:color="BFBFBF"/>
              <w:right w:val="nil"/>
            </w:tcBorders>
            <w:shd w:val="clear" w:color="000000" w:fill="F0F5FA"/>
            <w:noWrap/>
            <w:hideMark/>
          </w:tcPr>
          <w:p w14:paraId="1CDB5C8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3F8DF465"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8AC291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4FB21B1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RES-866-RS-SpedInterview (1)</w:t>
            </w:r>
          </w:p>
        </w:tc>
        <w:tc>
          <w:tcPr>
            <w:tcW w:w="1860" w:type="dxa"/>
            <w:tcBorders>
              <w:top w:val="nil"/>
              <w:left w:val="nil"/>
              <w:bottom w:val="single" w:sz="4" w:space="0" w:color="BFBFBF"/>
              <w:right w:val="nil"/>
            </w:tcBorders>
            <w:shd w:val="clear" w:color="000000" w:fill="F0F5FA"/>
            <w:hideMark/>
          </w:tcPr>
          <w:p w14:paraId="7EC7491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E4B75C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c>
          <w:tcPr>
            <w:tcW w:w="1040" w:type="dxa"/>
            <w:tcBorders>
              <w:top w:val="nil"/>
              <w:left w:val="nil"/>
              <w:bottom w:val="single" w:sz="4" w:space="0" w:color="BFBFBF"/>
              <w:right w:val="nil"/>
            </w:tcBorders>
            <w:shd w:val="clear" w:color="000000" w:fill="F0F5FA"/>
            <w:noWrap/>
            <w:hideMark/>
          </w:tcPr>
          <w:p w14:paraId="6FF25AB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r>
      <w:tr w:rsidR="00FF5459" w:rsidRPr="00FF5459" w14:paraId="4D0B1C32"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43E5943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5974E84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75002995" w14:textId="77777777" w:rsidR="00FF5459" w:rsidRPr="00FF5459" w:rsidRDefault="00FF5459" w:rsidP="00FF5459">
            <w:pPr>
              <w:spacing w:after="0"/>
              <w:rPr>
                <w:rFonts w:ascii="Calibri" w:eastAsia="Times New Roman" w:hAnsi="Calibri"/>
                <w:color w:val="000000"/>
                <w:sz w:val="20"/>
                <w:szCs w:val="20"/>
              </w:rPr>
            </w:pPr>
            <w:proofErr w:type="spellStart"/>
            <w:r w:rsidRPr="00FF5459">
              <w:rPr>
                <w:rFonts w:ascii="Calibri" w:eastAsia="Times New Roman" w:hAnsi="Calibri"/>
                <w:color w:val="000000"/>
                <w:sz w:val="20"/>
                <w:szCs w:val="20"/>
              </w:rPr>
              <w:t>Jodee</w:t>
            </w:r>
            <w:proofErr w:type="spellEnd"/>
          </w:p>
        </w:tc>
        <w:tc>
          <w:tcPr>
            <w:tcW w:w="1860" w:type="dxa"/>
            <w:tcBorders>
              <w:top w:val="nil"/>
              <w:left w:val="nil"/>
              <w:bottom w:val="single" w:sz="4" w:space="0" w:color="BFBFBF"/>
              <w:right w:val="nil"/>
            </w:tcBorders>
            <w:shd w:val="clear" w:color="000000" w:fill="F0F5FA"/>
            <w:hideMark/>
          </w:tcPr>
          <w:p w14:paraId="22483D0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48591D3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13</w:t>
            </w:r>
          </w:p>
        </w:tc>
        <w:tc>
          <w:tcPr>
            <w:tcW w:w="1040" w:type="dxa"/>
            <w:tcBorders>
              <w:top w:val="nil"/>
              <w:left w:val="nil"/>
              <w:bottom w:val="single" w:sz="4" w:space="0" w:color="BFBFBF"/>
              <w:right w:val="nil"/>
            </w:tcBorders>
            <w:shd w:val="clear" w:color="000000" w:fill="F0F5FA"/>
            <w:noWrap/>
            <w:hideMark/>
          </w:tcPr>
          <w:p w14:paraId="1DC2964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48FA8700"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3E45892C"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0CAC431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4797791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Sped4</w:t>
            </w:r>
          </w:p>
        </w:tc>
        <w:tc>
          <w:tcPr>
            <w:tcW w:w="1860" w:type="dxa"/>
            <w:tcBorders>
              <w:top w:val="nil"/>
              <w:left w:val="nil"/>
              <w:bottom w:val="single" w:sz="4" w:space="0" w:color="BFBFBF"/>
              <w:right w:val="nil"/>
            </w:tcBorders>
            <w:shd w:val="clear" w:color="000000" w:fill="F0F5FA"/>
            <w:hideMark/>
          </w:tcPr>
          <w:p w14:paraId="190E359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512B86F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20</w:t>
            </w:r>
          </w:p>
        </w:tc>
        <w:tc>
          <w:tcPr>
            <w:tcW w:w="1040" w:type="dxa"/>
            <w:tcBorders>
              <w:top w:val="nil"/>
              <w:left w:val="nil"/>
              <w:bottom w:val="single" w:sz="4" w:space="0" w:color="BFBFBF"/>
              <w:right w:val="nil"/>
            </w:tcBorders>
            <w:shd w:val="clear" w:color="000000" w:fill="F0F5FA"/>
            <w:noWrap/>
            <w:hideMark/>
          </w:tcPr>
          <w:p w14:paraId="0DE5EE7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07B010A0"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4E19EC2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663" w:type="dxa"/>
            <w:gridSpan w:val="2"/>
            <w:tcBorders>
              <w:top w:val="nil"/>
              <w:left w:val="nil"/>
              <w:bottom w:val="single" w:sz="4" w:space="0" w:color="BFBFBF"/>
              <w:right w:val="nil"/>
            </w:tcBorders>
            <w:shd w:val="clear" w:color="000000" w:fill="F0F5FA"/>
            <w:noWrap/>
            <w:hideMark/>
          </w:tcPr>
          <w:p w14:paraId="5386911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RES-866-RS-SpedFocusGroup (1)</w:t>
            </w:r>
          </w:p>
        </w:tc>
        <w:tc>
          <w:tcPr>
            <w:tcW w:w="1860" w:type="dxa"/>
            <w:tcBorders>
              <w:top w:val="nil"/>
              <w:left w:val="nil"/>
              <w:bottom w:val="single" w:sz="4" w:space="0" w:color="BFBFBF"/>
              <w:right w:val="nil"/>
            </w:tcBorders>
            <w:shd w:val="clear" w:color="000000" w:fill="F0F5FA"/>
            <w:hideMark/>
          </w:tcPr>
          <w:p w14:paraId="6C797DF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BE25FA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c>
          <w:tcPr>
            <w:tcW w:w="1040" w:type="dxa"/>
            <w:tcBorders>
              <w:top w:val="nil"/>
              <w:left w:val="nil"/>
              <w:bottom w:val="single" w:sz="4" w:space="0" w:color="BFBFBF"/>
              <w:right w:val="nil"/>
            </w:tcBorders>
            <w:shd w:val="clear" w:color="000000" w:fill="F0F5FA"/>
            <w:noWrap/>
            <w:hideMark/>
          </w:tcPr>
          <w:p w14:paraId="067D158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w:t>
            </w:r>
          </w:p>
        </w:tc>
      </w:tr>
      <w:tr w:rsidR="00FF5459" w:rsidRPr="00FF5459" w14:paraId="6AA1D8D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87A742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5CC71EE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5DF9BE90" w14:textId="77777777" w:rsidR="00FF5459" w:rsidRPr="00FF5459" w:rsidRDefault="00FF5459" w:rsidP="00FF5459">
            <w:pPr>
              <w:spacing w:after="0"/>
              <w:rPr>
                <w:rFonts w:ascii="Calibri" w:eastAsia="Times New Roman" w:hAnsi="Calibri"/>
                <w:color w:val="000000"/>
                <w:sz w:val="20"/>
                <w:szCs w:val="20"/>
              </w:rPr>
            </w:pPr>
            <w:proofErr w:type="spellStart"/>
            <w:r w:rsidRPr="00FF5459">
              <w:rPr>
                <w:rFonts w:ascii="Calibri" w:eastAsia="Times New Roman" w:hAnsi="Calibri"/>
                <w:color w:val="000000"/>
                <w:sz w:val="20"/>
                <w:szCs w:val="20"/>
              </w:rPr>
              <w:t>Jodee</w:t>
            </w:r>
            <w:proofErr w:type="spellEnd"/>
          </w:p>
        </w:tc>
        <w:tc>
          <w:tcPr>
            <w:tcW w:w="1860" w:type="dxa"/>
            <w:tcBorders>
              <w:top w:val="nil"/>
              <w:left w:val="nil"/>
              <w:bottom w:val="single" w:sz="4" w:space="0" w:color="BFBFBF"/>
              <w:right w:val="nil"/>
            </w:tcBorders>
            <w:shd w:val="clear" w:color="000000" w:fill="F0F5FA"/>
            <w:hideMark/>
          </w:tcPr>
          <w:p w14:paraId="5110860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1F3CEE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41</w:t>
            </w:r>
          </w:p>
        </w:tc>
        <w:tc>
          <w:tcPr>
            <w:tcW w:w="1040" w:type="dxa"/>
            <w:tcBorders>
              <w:top w:val="nil"/>
              <w:left w:val="nil"/>
              <w:bottom w:val="single" w:sz="4" w:space="0" w:color="BFBFBF"/>
              <w:right w:val="nil"/>
            </w:tcBorders>
            <w:shd w:val="clear" w:color="000000" w:fill="F0F5FA"/>
            <w:noWrap/>
            <w:hideMark/>
          </w:tcPr>
          <w:p w14:paraId="0156665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4982705F"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5E07FBB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350D69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7F44B49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TS5</w:t>
            </w:r>
          </w:p>
        </w:tc>
        <w:tc>
          <w:tcPr>
            <w:tcW w:w="1860" w:type="dxa"/>
            <w:tcBorders>
              <w:top w:val="nil"/>
              <w:left w:val="nil"/>
              <w:bottom w:val="single" w:sz="4" w:space="0" w:color="BFBFBF"/>
              <w:right w:val="nil"/>
            </w:tcBorders>
            <w:shd w:val="clear" w:color="000000" w:fill="F0F5FA"/>
            <w:hideMark/>
          </w:tcPr>
          <w:p w14:paraId="09D11A5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5EC3D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c>
          <w:tcPr>
            <w:tcW w:w="1040" w:type="dxa"/>
            <w:tcBorders>
              <w:top w:val="nil"/>
              <w:left w:val="nil"/>
              <w:bottom w:val="single" w:sz="4" w:space="0" w:color="BFBFBF"/>
              <w:right w:val="nil"/>
            </w:tcBorders>
            <w:shd w:val="clear" w:color="000000" w:fill="F0F5FA"/>
            <w:noWrap/>
            <w:hideMark/>
          </w:tcPr>
          <w:p w14:paraId="42FEF1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25E62536"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C1DB5F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0AD9B8B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5D8F257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Sped5</w:t>
            </w:r>
          </w:p>
        </w:tc>
        <w:tc>
          <w:tcPr>
            <w:tcW w:w="1860" w:type="dxa"/>
            <w:tcBorders>
              <w:top w:val="nil"/>
              <w:left w:val="nil"/>
              <w:bottom w:val="single" w:sz="4" w:space="0" w:color="BFBFBF"/>
              <w:right w:val="nil"/>
            </w:tcBorders>
            <w:shd w:val="clear" w:color="000000" w:fill="F0F5FA"/>
            <w:hideMark/>
          </w:tcPr>
          <w:p w14:paraId="579DCEF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5C19365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15</w:t>
            </w:r>
          </w:p>
        </w:tc>
        <w:tc>
          <w:tcPr>
            <w:tcW w:w="1040" w:type="dxa"/>
            <w:tcBorders>
              <w:top w:val="nil"/>
              <w:left w:val="nil"/>
              <w:bottom w:val="single" w:sz="4" w:space="0" w:color="BFBFBF"/>
              <w:right w:val="nil"/>
            </w:tcBorders>
            <w:shd w:val="clear" w:color="000000" w:fill="F0F5FA"/>
            <w:noWrap/>
            <w:hideMark/>
          </w:tcPr>
          <w:p w14:paraId="4E4771D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405C048E"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92E4AA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4FF1DD4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0CC3B28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Sped7</w:t>
            </w:r>
          </w:p>
        </w:tc>
        <w:tc>
          <w:tcPr>
            <w:tcW w:w="1860" w:type="dxa"/>
            <w:tcBorders>
              <w:top w:val="nil"/>
              <w:left w:val="nil"/>
              <w:bottom w:val="single" w:sz="4" w:space="0" w:color="BFBFBF"/>
              <w:right w:val="nil"/>
            </w:tcBorders>
            <w:shd w:val="clear" w:color="000000" w:fill="F0F5FA"/>
            <w:hideMark/>
          </w:tcPr>
          <w:p w14:paraId="4AA3EF6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E243BE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6</w:t>
            </w:r>
          </w:p>
        </w:tc>
        <w:tc>
          <w:tcPr>
            <w:tcW w:w="1040" w:type="dxa"/>
            <w:tcBorders>
              <w:top w:val="nil"/>
              <w:left w:val="nil"/>
              <w:bottom w:val="single" w:sz="4" w:space="0" w:color="BFBFBF"/>
              <w:right w:val="nil"/>
            </w:tcBorders>
            <w:shd w:val="clear" w:color="000000" w:fill="F0F5FA"/>
            <w:noWrap/>
            <w:hideMark/>
          </w:tcPr>
          <w:p w14:paraId="1F19EB1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3D306187"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5278E7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990F44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48F8E0A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Sped3</w:t>
            </w:r>
          </w:p>
        </w:tc>
        <w:tc>
          <w:tcPr>
            <w:tcW w:w="1860" w:type="dxa"/>
            <w:tcBorders>
              <w:top w:val="nil"/>
              <w:left w:val="nil"/>
              <w:bottom w:val="single" w:sz="4" w:space="0" w:color="BFBFBF"/>
              <w:right w:val="nil"/>
            </w:tcBorders>
            <w:shd w:val="clear" w:color="000000" w:fill="F0F5FA"/>
            <w:hideMark/>
          </w:tcPr>
          <w:p w14:paraId="0ECE2BE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1675EA5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7</w:t>
            </w:r>
          </w:p>
        </w:tc>
        <w:tc>
          <w:tcPr>
            <w:tcW w:w="1040" w:type="dxa"/>
            <w:tcBorders>
              <w:top w:val="nil"/>
              <w:left w:val="nil"/>
              <w:bottom w:val="single" w:sz="4" w:space="0" w:color="BFBFBF"/>
              <w:right w:val="nil"/>
            </w:tcBorders>
            <w:shd w:val="clear" w:color="000000" w:fill="F0F5FA"/>
            <w:noWrap/>
            <w:hideMark/>
          </w:tcPr>
          <w:p w14:paraId="44AD089E"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0FD4D3C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041A408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E293AC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0EC0BAB0"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Sped1</w:t>
            </w:r>
          </w:p>
        </w:tc>
        <w:tc>
          <w:tcPr>
            <w:tcW w:w="1860" w:type="dxa"/>
            <w:tcBorders>
              <w:top w:val="nil"/>
              <w:left w:val="nil"/>
              <w:bottom w:val="single" w:sz="4" w:space="0" w:color="BFBFBF"/>
              <w:right w:val="nil"/>
            </w:tcBorders>
            <w:shd w:val="clear" w:color="000000" w:fill="F0F5FA"/>
            <w:hideMark/>
          </w:tcPr>
          <w:p w14:paraId="12C6B60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6C42C8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16</w:t>
            </w:r>
          </w:p>
        </w:tc>
        <w:tc>
          <w:tcPr>
            <w:tcW w:w="1040" w:type="dxa"/>
            <w:tcBorders>
              <w:top w:val="nil"/>
              <w:left w:val="nil"/>
              <w:bottom w:val="single" w:sz="4" w:space="0" w:color="BFBFBF"/>
              <w:right w:val="nil"/>
            </w:tcBorders>
            <w:shd w:val="clear" w:color="000000" w:fill="F0F5FA"/>
            <w:noWrap/>
            <w:hideMark/>
          </w:tcPr>
          <w:p w14:paraId="591182D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6C4B54D6"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72CCA40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2FBD5F4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0EFC422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Sped6</w:t>
            </w:r>
          </w:p>
        </w:tc>
        <w:tc>
          <w:tcPr>
            <w:tcW w:w="1860" w:type="dxa"/>
            <w:tcBorders>
              <w:top w:val="nil"/>
              <w:left w:val="nil"/>
              <w:bottom w:val="single" w:sz="4" w:space="0" w:color="BFBFBF"/>
              <w:right w:val="nil"/>
            </w:tcBorders>
            <w:shd w:val="clear" w:color="000000" w:fill="F0F5FA"/>
            <w:hideMark/>
          </w:tcPr>
          <w:p w14:paraId="7E83214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7A03002"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8</w:t>
            </w:r>
          </w:p>
        </w:tc>
        <w:tc>
          <w:tcPr>
            <w:tcW w:w="1040" w:type="dxa"/>
            <w:tcBorders>
              <w:top w:val="nil"/>
              <w:left w:val="nil"/>
              <w:bottom w:val="single" w:sz="4" w:space="0" w:color="BFBFBF"/>
              <w:right w:val="nil"/>
            </w:tcBorders>
            <w:shd w:val="clear" w:color="000000" w:fill="F0F5FA"/>
            <w:noWrap/>
            <w:hideMark/>
          </w:tcPr>
          <w:p w14:paraId="275E6B6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5E61C4B6"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210290B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A75FFB6"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1BDFDD6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Sped2</w:t>
            </w:r>
          </w:p>
        </w:tc>
        <w:tc>
          <w:tcPr>
            <w:tcW w:w="1860" w:type="dxa"/>
            <w:tcBorders>
              <w:top w:val="nil"/>
              <w:left w:val="nil"/>
              <w:bottom w:val="single" w:sz="4" w:space="0" w:color="BFBFBF"/>
              <w:right w:val="nil"/>
            </w:tcBorders>
            <w:shd w:val="clear" w:color="000000" w:fill="F0F5FA"/>
            <w:hideMark/>
          </w:tcPr>
          <w:p w14:paraId="763DB505"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85683A4"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6</w:t>
            </w:r>
          </w:p>
        </w:tc>
        <w:tc>
          <w:tcPr>
            <w:tcW w:w="1040" w:type="dxa"/>
            <w:tcBorders>
              <w:top w:val="nil"/>
              <w:left w:val="nil"/>
              <w:bottom w:val="single" w:sz="4" w:space="0" w:color="BFBFBF"/>
              <w:right w:val="nil"/>
            </w:tcBorders>
            <w:shd w:val="clear" w:color="000000" w:fill="F0F5FA"/>
            <w:noWrap/>
            <w:hideMark/>
          </w:tcPr>
          <w:p w14:paraId="6A050A1C"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0246C67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67C47393"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7692B919"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75D3E71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Sped4</w:t>
            </w:r>
          </w:p>
        </w:tc>
        <w:tc>
          <w:tcPr>
            <w:tcW w:w="1860" w:type="dxa"/>
            <w:tcBorders>
              <w:top w:val="nil"/>
              <w:left w:val="nil"/>
              <w:bottom w:val="single" w:sz="4" w:space="0" w:color="BFBFBF"/>
              <w:right w:val="nil"/>
            </w:tcBorders>
            <w:shd w:val="clear" w:color="000000" w:fill="F0F5FA"/>
            <w:hideMark/>
          </w:tcPr>
          <w:p w14:paraId="5D557D07"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33AA5261"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15</w:t>
            </w:r>
          </w:p>
        </w:tc>
        <w:tc>
          <w:tcPr>
            <w:tcW w:w="1040" w:type="dxa"/>
            <w:tcBorders>
              <w:top w:val="nil"/>
              <w:left w:val="nil"/>
              <w:bottom w:val="single" w:sz="4" w:space="0" w:color="BFBFBF"/>
              <w:right w:val="nil"/>
            </w:tcBorders>
            <w:shd w:val="clear" w:color="000000" w:fill="F0F5FA"/>
            <w:noWrap/>
            <w:hideMark/>
          </w:tcPr>
          <w:p w14:paraId="28272F1A"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r w:rsidR="00FF5459" w:rsidRPr="00FF5459" w14:paraId="595980D3" w14:textId="77777777" w:rsidTr="00FF5459">
        <w:trPr>
          <w:trHeight w:val="300"/>
        </w:trPr>
        <w:tc>
          <w:tcPr>
            <w:tcW w:w="150" w:type="dxa"/>
            <w:tcBorders>
              <w:top w:val="nil"/>
              <w:left w:val="nil"/>
              <w:bottom w:val="single" w:sz="4" w:space="0" w:color="BFBFBF"/>
              <w:right w:val="nil"/>
            </w:tcBorders>
            <w:shd w:val="clear" w:color="000000" w:fill="F0F5FA"/>
            <w:noWrap/>
            <w:hideMark/>
          </w:tcPr>
          <w:p w14:paraId="7037E09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168" w:type="dxa"/>
            <w:tcBorders>
              <w:top w:val="nil"/>
              <w:left w:val="nil"/>
              <w:bottom w:val="single" w:sz="4" w:space="0" w:color="BFBFBF"/>
              <w:right w:val="nil"/>
            </w:tcBorders>
            <w:shd w:val="clear" w:color="000000" w:fill="F0F5FA"/>
            <w:noWrap/>
            <w:hideMark/>
          </w:tcPr>
          <w:p w14:paraId="2AB1327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xml:space="preserve"> </w:t>
            </w:r>
          </w:p>
        </w:tc>
        <w:tc>
          <w:tcPr>
            <w:tcW w:w="2495" w:type="dxa"/>
            <w:tcBorders>
              <w:top w:val="nil"/>
              <w:left w:val="nil"/>
              <w:bottom w:val="single" w:sz="4" w:space="0" w:color="BFBFBF"/>
              <w:right w:val="nil"/>
            </w:tcBorders>
            <w:shd w:val="clear" w:color="000000" w:fill="F0F5FA"/>
            <w:noWrap/>
            <w:hideMark/>
          </w:tcPr>
          <w:p w14:paraId="6AE9F5FD"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[00</w:t>
            </w:r>
          </w:p>
        </w:tc>
        <w:tc>
          <w:tcPr>
            <w:tcW w:w="1860" w:type="dxa"/>
            <w:tcBorders>
              <w:top w:val="nil"/>
              <w:left w:val="nil"/>
              <w:bottom w:val="single" w:sz="4" w:space="0" w:color="BFBFBF"/>
              <w:right w:val="nil"/>
            </w:tcBorders>
            <w:shd w:val="clear" w:color="000000" w:fill="F0F5FA"/>
            <w:hideMark/>
          </w:tcPr>
          <w:p w14:paraId="2C8EE74B"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 </w:t>
            </w:r>
          </w:p>
        </w:tc>
        <w:tc>
          <w:tcPr>
            <w:tcW w:w="1500" w:type="dxa"/>
            <w:tcBorders>
              <w:top w:val="nil"/>
              <w:left w:val="nil"/>
              <w:bottom w:val="single" w:sz="4" w:space="0" w:color="BFBFBF"/>
              <w:right w:val="nil"/>
            </w:tcBorders>
            <w:shd w:val="clear" w:color="000000" w:fill="F0F5FA"/>
            <w:noWrap/>
            <w:hideMark/>
          </w:tcPr>
          <w:p w14:paraId="014BEFCF"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6</w:t>
            </w:r>
          </w:p>
        </w:tc>
        <w:tc>
          <w:tcPr>
            <w:tcW w:w="1040" w:type="dxa"/>
            <w:tcBorders>
              <w:top w:val="nil"/>
              <w:left w:val="nil"/>
              <w:bottom w:val="single" w:sz="4" w:space="0" w:color="BFBFBF"/>
              <w:right w:val="nil"/>
            </w:tcBorders>
            <w:shd w:val="clear" w:color="000000" w:fill="F0F5FA"/>
            <w:noWrap/>
            <w:hideMark/>
          </w:tcPr>
          <w:p w14:paraId="593B7738" w14:textId="77777777" w:rsidR="00FF5459" w:rsidRPr="00FF5459" w:rsidRDefault="00FF5459" w:rsidP="00FF5459">
            <w:pPr>
              <w:spacing w:after="0"/>
              <w:rPr>
                <w:rFonts w:ascii="Calibri" w:eastAsia="Times New Roman" w:hAnsi="Calibri"/>
                <w:color w:val="000000"/>
                <w:sz w:val="20"/>
                <w:szCs w:val="20"/>
              </w:rPr>
            </w:pPr>
            <w:r w:rsidRPr="00FF5459">
              <w:rPr>
                <w:rFonts w:ascii="Calibri" w:eastAsia="Times New Roman" w:hAnsi="Calibri"/>
                <w:color w:val="000000"/>
                <w:sz w:val="20"/>
                <w:szCs w:val="20"/>
              </w:rPr>
              <w:t>1</w:t>
            </w:r>
          </w:p>
        </w:tc>
      </w:tr>
    </w:tbl>
    <w:p w14:paraId="328489C2" w14:textId="77777777" w:rsidR="00CF5574" w:rsidRDefault="00CF5574" w:rsidP="00CF5574">
      <w:pPr>
        <w:pStyle w:val="NormalWeb"/>
        <w:spacing w:before="0" w:beforeAutospacing="0" w:after="240" w:afterAutospacing="0"/>
        <w:rPr>
          <w:rFonts w:ascii="Times New Roman" w:hAnsi="Times New Roman"/>
          <w:b/>
          <w:sz w:val="24"/>
          <w:szCs w:val="24"/>
        </w:rPr>
      </w:pPr>
    </w:p>
    <w:p w14:paraId="37529888" w14:textId="77777777" w:rsidR="00884BCB" w:rsidRDefault="00884BCB" w:rsidP="00FF5459">
      <w:pPr>
        <w:pStyle w:val="NormalWeb"/>
        <w:spacing w:before="0" w:beforeAutospacing="0" w:after="240" w:afterAutospacing="0"/>
        <w:jc w:val="center"/>
        <w:rPr>
          <w:b/>
          <w:sz w:val="36"/>
        </w:rPr>
      </w:pPr>
    </w:p>
    <w:p w14:paraId="2F62382C" w14:textId="3FE0C2E2" w:rsidR="00FF5459" w:rsidRDefault="00FF5459" w:rsidP="00FF5459">
      <w:pPr>
        <w:pStyle w:val="NormalWeb"/>
        <w:spacing w:before="0" w:beforeAutospacing="0" w:after="240" w:afterAutospacing="0"/>
        <w:jc w:val="center"/>
        <w:rPr>
          <w:b/>
          <w:sz w:val="36"/>
        </w:rPr>
      </w:pPr>
      <w:r w:rsidRPr="00FF5459">
        <w:rPr>
          <w:b/>
          <w:sz w:val="36"/>
        </w:rPr>
        <w:lastRenderedPageBreak/>
        <w:t>One coded segment</w:t>
      </w:r>
    </w:p>
    <w:p w14:paraId="76B27AF6" w14:textId="77777777" w:rsidR="00884BCB" w:rsidRDefault="00884BCB" w:rsidP="00FF5459">
      <w:pPr>
        <w:pStyle w:val="NormalWeb"/>
        <w:spacing w:before="0" w:beforeAutospacing="0" w:after="240" w:afterAutospacing="0"/>
        <w:jc w:val="center"/>
        <w:rPr>
          <w:b/>
          <w:sz w:val="36"/>
        </w:rPr>
      </w:pPr>
    </w:p>
    <w:tbl>
      <w:tblPr>
        <w:tblW w:w="11448" w:type="dxa"/>
        <w:tblInd w:w="-108" w:type="dxa"/>
        <w:tblLook w:val="04A0" w:firstRow="1" w:lastRow="0" w:firstColumn="1" w:lastColumn="0" w:noHBand="0" w:noVBand="1"/>
      </w:tblPr>
      <w:tblGrid>
        <w:gridCol w:w="658"/>
        <w:gridCol w:w="1952"/>
        <w:gridCol w:w="720"/>
        <w:gridCol w:w="1039"/>
        <w:gridCol w:w="529"/>
        <w:gridCol w:w="682"/>
        <w:gridCol w:w="137"/>
        <w:gridCol w:w="5731"/>
      </w:tblGrid>
      <w:tr w:rsidR="00884BCB" w:rsidRPr="00884BCB" w14:paraId="18AA67CA" w14:textId="77777777" w:rsidTr="00884BCB">
        <w:trPr>
          <w:trHeight w:val="300"/>
        </w:trPr>
        <w:tc>
          <w:tcPr>
            <w:tcW w:w="658" w:type="dxa"/>
            <w:tcBorders>
              <w:top w:val="nil"/>
              <w:left w:val="nil"/>
              <w:bottom w:val="single" w:sz="4" w:space="0" w:color="BFBFBF"/>
              <w:right w:val="nil"/>
            </w:tcBorders>
            <w:shd w:val="clear" w:color="000000" w:fill="B3CBE3"/>
            <w:noWrap/>
            <w:hideMark/>
          </w:tcPr>
          <w:p w14:paraId="39BCBFA2"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Color</w:t>
            </w:r>
          </w:p>
        </w:tc>
        <w:tc>
          <w:tcPr>
            <w:tcW w:w="1952" w:type="dxa"/>
            <w:tcBorders>
              <w:top w:val="nil"/>
              <w:left w:val="nil"/>
              <w:bottom w:val="single" w:sz="4" w:space="0" w:color="BFBFBF"/>
              <w:right w:val="nil"/>
            </w:tcBorders>
            <w:shd w:val="clear" w:color="000000" w:fill="B3CBE3"/>
            <w:noWrap/>
            <w:hideMark/>
          </w:tcPr>
          <w:p w14:paraId="19107D79"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Document name</w:t>
            </w:r>
          </w:p>
        </w:tc>
        <w:tc>
          <w:tcPr>
            <w:tcW w:w="720" w:type="dxa"/>
            <w:tcBorders>
              <w:top w:val="nil"/>
              <w:left w:val="nil"/>
              <w:bottom w:val="single" w:sz="4" w:space="0" w:color="BFBFBF"/>
              <w:right w:val="nil"/>
            </w:tcBorders>
            <w:shd w:val="clear" w:color="000000" w:fill="B3CBE3"/>
            <w:noWrap/>
            <w:hideMark/>
          </w:tcPr>
          <w:p w14:paraId="28AA59B5"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Code</w:t>
            </w:r>
          </w:p>
        </w:tc>
        <w:tc>
          <w:tcPr>
            <w:tcW w:w="1039" w:type="dxa"/>
            <w:tcBorders>
              <w:top w:val="nil"/>
              <w:left w:val="nil"/>
              <w:bottom w:val="single" w:sz="4" w:space="0" w:color="BFBFBF"/>
              <w:right w:val="nil"/>
            </w:tcBorders>
            <w:shd w:val="clear" w:color="000000" w:fill="B3CBE3"/>
            <w:noWrap/>
            <w:hideMark/>
          </w:tcPr>
          <w:p w14:paraId="2A404AEC"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Beginning</w:t>
            </w:r>
          </w:p>
        </w:tc>
        <w:tc>
          <w:tcPr>
            <w:tcW w:w="529" w:type="dxa"/>
            <w:tcBorders>
              <w:top w:val="nil"/>
              <w:left w:val="nil"/>
              <w:bottom w:val="single" w:sz="4" w:space="0" w:color="BFBFBF"/>
              <w:right w:val="nil"/>
            </w:tcBorders>
            <w:shd w:val="clear" w:color="000000" w:fill="B3CBE3"/>
            <w:noWrap/>
            <w:hideMark/>
          </w:tcPr>
          <w:p w14:paraId="7F871539"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End</w:t>
            </w:r>
          </w:p>
        </w:tc>
        <w:tc>
          <w:tcPr>
            <w:tcW w:w="819" w:type="dxa"/>
            <w:gridSpan w:val="2"/>
            <w:tcBorders>
              <w:top w:val="nil"/>
              <w:left w:val="nil"/>
              <w:bottom w:val="single" w:sz="4" w:space="0" w:color="BFBFBF"/>
              <w:right w:val="nil"/>
            </w:tcBorders>
            <w:shd w:val="clear" w:color="000000" w:fill="B3CBE3"/>
            <w:noWrap/>
            <w:hideMark/>
          </w:tcPr>
          <w:p w14:paraId="7C463592"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Weight score</w:t>
            </w:r>
          </w:p>
        </w:tc>
        <w:tc>
          <w:tcPr>
            <w:tcW w:w="5731" w:type="dxa"/>
            <w:tcBorders>
              <w:top w:val="nil"/>
              <w:left w:val="nil"/>
              <w:bottom w:val="single" w:sz="4" w:space="0" w:color="BFBFBF"/>
              <w:right w:val="nil"/>
            </w:tcBorders>
            <w:shd w:val="clear" w:color="000000" w:fill="B3CBE3"/>
            <w:noWrap/>
            <w:hideMark/>
          </w:tcPr>
          <w:p w14:paraId="2C822AA3" w14:textId="77777777" w:rsidR="00884BCB" w:rsidRPr="00884BCB" w:rsidRDefault="00884BCB" w:rsidP="00884BCB">
            <w:pPr>
              <w:spacing w:after="0"/>
              <w:rPr>
                <w:rFonts w:ascii="Calibri" w:eastAsia="Times New Roman" w:hAnsi="Calibri"/>
                <w:b/>
                <w:bCs/>
                <w:sz w:val="20"/>
                <w:szCs w:val="20"/>
              </w:rPr>
            </w:pPr>
            <w:r w:rsidRPr="00884BCB">
              <w:rPr>
                <w:rFonts w:ascii="Calibri" w:eastAsia="Times New Roman" w:hAnsi="Calibri"/>
                <w:b/>
                <w:bCs/>
                <w:sz w:val="20"/>
                <w:szCs w:val="20"/>
              </w:rPr>
              <w:t>Segment</w:t>
            </w:r>
          </w:p>
        </w:tc>
      </w:tr>
      <w:tr w:rsidR="00884BCB" w:rsidRPr="00884BCB" w14:paraId="6EFA8831" w14:textId="77777777" w:rsidTr="00884BCB">
        <w:trPr>
          <w:trHeight w:val="1020"/>
        </w:trPr>
        <w:tc>
          <w:tcPr>
            <w:tcW w:w="658" w:type="dxa"/>
            <w:tcBorders>
              <w:top w:val="nil"/>
              <w:left w:val="nil"/>
              <w:bottom w:val="single" w:sz="4" w:space="0" w:color="BFBFBF"/>
              <w:right w:val="nil"/>
            </w:tcBorders>
            <w:shd w:val="clear" w:color="000000" w:fill="F0F5FA"/>
            <w:noWrap/>
            <w:hideMark/>
          </w:tcPr>
          <w:p w14:paraId="5C5C692D"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603BD76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RES-866-RS-TSFocusGroup (1)</w:t>
            </w:r>
          </w:p>
        </w:tc>
        <w:tc>
          <w:tcPr>
            <w:tcW w:w="720" w:type="dxa"/>
            <w:tcBorders>
              <w:top w:val="nil"/>
              <w:left w:val="nil"/>
              <w:bottom w:val="single" w:sz="4" w:space="0" w:color="BFBFBF"/>
              <w:right w:val="nil"/>
            </w:tcBorders>
            <w:shd w:val="clear" w:color="000000" w:fill="F0F5FA"/>
            <w:noWrap/>
            <w:hideMark/>
          </w:tcPr>
          <w:p w14:paraId="72C3BED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5A7D4D4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81</w:t>
            </w:r>
          </w:p>
        </w:tc>
        <w:tc>
          <w:tcPr>
            <w:tcW w:w="529" w:type="dxa"/>
            <w:tcBorders>
              <w:top w:val="nil"/>
              <w:left w:val="nil"/>
              <w:bottom w:val="single" w:sz="4" w:space="0" w:color="BFBFBF"/>
              <w:right w:val="nil"/>
            </w:tcBorders>
            <w:shd w:val="clear" w:color="000000" w:fill="F0F5FA"/>
            <w:noWrap/>
            <w:hideMark/>
          </w:tcPr>
          <w:p w14:paraId="140B1495"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81</w:t>
            </w:r>
          </w:p>
        </w:tc>
        <w:tc>
          <w:tcPr>
            <w:tcW w:w="682" w:type="dxa"/>
            <w:tcBorders>
              <w:top w:val="nil"/>
              <w:left w:val="nil"/>
              <w:bottom w:val="single" w:sz="4" w:space="0" w:color="BFBFBF"/>
              <w:right w:val="nil"/>
            </w:tcBorders>
            <w:shd w:val="clear" w:color="000000" w:fill="F0F5FA"/>
            <w:noWrap/>
            <w:hideMark/>
          </w:tcPr>
          <w:p w14:paraId="082165E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044F3D9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TS6: [00:41:01] Really just knowing the resources are available. Well it kind of goes back to the training and knowing what resources are available and what all the different options are that are available for the students</w:t>
            </w:r>
          </w:p>
        </w:tc>
      </w:tr>
      <w:tr w:rsidR="00884BCB" w:rsidRPr="00884BCB" w14:paraId="389337B9" w14:textId="77777777" w:rsidTr="00884BCB">
        <w:trPr>
          <w:trHeight w:val="6630"/>
        </w:trPr>
        <w:tc>
          <w:tcPr>
            <w:tcW w:w="658" w:type="dxa"/>
            <w:tcBorders>
              <w:top w:val="nil"/>
              <w:left w:val="nil"/>
              <w:bottom w:val="single" w:sz="4" w:space="0" w:color="BFBFBF"/>
              <w:right w:val="nil"/>
            </w:tcBorders>
            <w:shd w:val="clear" w:color="000000" w:fill="F0F5FA"/>
            <w:noWrap/>
            <w:hideMark/>
          </w:tcPr>
          <w:p w14:paraId="1C47C4CD"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0855AFD6"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5A47638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7FC23A7C"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10</w:t>
            </w:r>
          </w:p>
        </w:tc>
        <w:tc>
          <w:tcPr>
            <w:tcW w:w="529" w:type="dxa"/>
            <w:tcBorders>
              <w:top w:val="nil"/>
              <w:left w:val="nil"/>
              <w:bottom w:val="single" w:sz="4" w:space="0" w:color="BFBFBF"/>
              <w:right w:val="nil"/>
            </w:tcBorders>
            <w:shd w:val="clear" w:color="000000" w:fill="F0F5FA"/>
            <w:noWrap/>
            <w:hideMark/>
          </w:tcPr>
          <w:p w14:paraId="594A9E55"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10</w:t>
            </w:r>
          </w:p>
        </w:tc>
        <w:tc>
          <w:tcPr>
            <w:tcW w:w="682" w:type="dxa"/>
            <w:tcBorders>
              <w:top w:val="nil"/>
              <w:left w:val="nil"/>
              <w:bottom w:val="single" w:sz="4" w:space="0" w:color="BFBFBF"/>
              <w:right w:val="nil"/>
            </w:tcBorders>
            <w:shd w:val="clear" w:color="000000" w:fill="F0F5FA"/>
            <w:noWrap/>
            <w:hideMark/>
          </w:tcPr>
          <w:p w14:paraId="1EA90350"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54F0E522"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 xml:space="preserve">Sped4: [00:06:50] OK so then yeah I mean I have more and I feel like a lot of my students have been successful. So when that comes to mind </w:t>
            </w:r>
            <w:proofErr w:type="gramStart"/>
            <w:r w:rsidRPr="00884BCB">
              <w:rPr>
                <w:rFonts w:ascii="Calibri" w:eastAsia="Times New Roman" w:hAnsi="Calibri"/>
                <w:color w:val="000000"/>
                <w:sz w:val="20"/>
                <w:szCs w:val="20"/>
              </w:rPr>
              <w:t>I</w:t>
            </w:r>
            <w:proofErr w:type="gramEnd"/>
            <w:r w:rsidRPr="00884BCB">
              <w:rPr>
                <w:rFonts w:ascii="Calibri" w:eastAsia="Times New Roman" w:hAnsi="Calibri"/>
                <w:color w:val="000000"/>
                <w:sz w:val="20"/>
                <w:szCs w:val="20"/>
              </w:rPr>
              <w:t xml:space="preserve"> kind of wordsmith because I haven't been at the school for very long. It's only my fourth year there so haven't followed a student but I got a kiddo as a sophomore my first year so followed him through and he was very interested at first started out he wanted to be a NASCAR driver. And you know we look at that tried to you know look at what resources and what things we had related to that we started realizing and talking and collaborating with parents like they had looked into there are some schools some driving schools but it was cost prohibited out-of-state et cetera. And so it's just sort of channeling him with his focus. But in a different route I looked at and that's where we connected with it man programs there had him tour there. He started getting into the auto detailing allow that but found that through a course and there there's some doubt that he was doing that. He really likes coming up with the estimates for that and liked that more than actually doing the body work. And so he kept up with that learn how to do the bodywork learn how to figure out did that estimating gut on with an insurance company a local insurance company and was doing some work for them and sort of Fortunately got taken under the wing of an estimator there and so was getting answers. And he's </w:t>
            </w:r>
            <w:proofErr w:type="spellStart"/>
            <w:r w:rsidRPr="00884BCB">
              <w:rPr>
                <w:rFonts w:ascii="Calibri" w:eastAsia="Times New Roman" w:hAnsi="Calibri"/>
                <w:color w:val="000000"/>
                <w:sz w:val="20"/>
                <w:szCs w:val="20"/>
              </w:rPr>
              <w:t>he's</w:t>
            </w:r>
            <w:proofErr w:type="spellEnd"/>
            <w:r w:rsidRPr="00884BCB">
              <w:rPr>
                <w:rFonts w:ascii="Calibri" w:eastAsia="Times New Roman" w:hAnsi="Calibri"/>
                <w:color w:val="000000"/>
                <w:sz w:val="20"/>
                <w:szCs w:val="20"/>
              </w:rPr>
              <w:t xml:space="preserve"> still doing the physical body work for him since graduated high school. That was last year.</w:t>
            </w:r>
          </w:p>
        </w:tc>
      </w:tr>
      <w:tr w:rsidR="00884BCB" w:rsidRPr="00884BCB" w14:paraId="599E7920" w14:textId="77777777" w:rsidTr="00884BCB">
        <w:trPr>
          <w:trHeight w:val="2805"/>
        </w:trPr>
        <w:tc>
          <w:tcPr>
            <w:tcW w:w="658" w:type="dxa"/>
            <w:tcBorders>
              <w:top w:val="nil"/>
              <w:left w:val="nil"/>
              <w:bottom w:val="single" w:sz="4" w:space="0" w:color="BFBFBF"/>
              <w:right w:val="nil"/>
            </w:tcBorders>
            <w:shd w:val="clear" w:color="000000" w:fill="F0F5FA"/>
            <w:noWrap/>
            <w:hideMark/>
          </w:tcPr>
          <w:p w14:paraId="02CD7D0B"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2042B164"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RES-866-RS-SpedFocusGroup (1)</w:t>
            </w:r>
          </w:p>
        </w:tc>
        <w:tc>
          <w:tcPr>
            <w:tcW w:w="720" w:type="dxa"/>
            <w:tcBorders>
              <w:top w:val="nil"/>
              <w:left w:val="nil"/>
              <w:bottom w:val="single" w:sz="4" w:space="0" w:color="BFBFBF"/>
              <w:right w:val="nil"/>
            </w:tcBorders>
            <w:shd w:val="clear" w:color="000000" w:fill="F0F5FA"/>
            <w:noWrap/>
            <w:hideMark/>
          </w:tcPr>
          <w:p w14:paraId="399C0B1E"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32635AD0"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66</w:t>
            </w:r>
          </w:p>
        </w:tc>
        <w:tc>
          <w:tcPr>
            <w:tcW w:w="529" w:type="dxa"/>
            <w:tcBorders>
              <w:top w:val="nil"/>
              <w:left w:val="nil"/>
              <w:bottom w:val="single" w:sz="4" w:space="0" w:color="BFBFBF"/>
              <w:right w:val="nil"/>
            </w:tcBorders>
            <w:shd w:val="clear" w:color="000000" w:fill="F0F5FA"/>
            <w:noWrap/>
            <w:hideMark/>
          </w:tcPr>
          <w:p w14:paraId="289F9A0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66</w:t>
            </w:r>
          </w:p>
        </w:tc>
        <w:tc>
          <w:tcPr>
            <w:tcW w:w="682" w:type="dxa"/>
            <w:tcBorders>
              <w:top w:val="nil"/>
              <w:left w:val="nil"/>
              <w:bottom w:val="single" w:sz="4" w:space="0" w:color="BFBFBF"/>
              <w:right w:val="nil"/>
            </w:tcBorders>
            <w:shd w:val="clear" w:color="000000" w:fill="F0F5FA"/>
            <w:noWrap/>
            <w:hideMark/>
          </w:tcPr>
          <w:p w14:paraId="0DE4EEC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22A9729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You want them to if there is someone that is capable of going into higher education first of all finding a university or finding a community college or a program right. That meet their needs is also challenging. I mean as special education teachers at the secondary level we know a lot of programs but there's so much out there that is still developing. And you never know where they're going to actually fit it. You can do your best to try to get them there. You don't know if they're going to make it or not or if it's going to be the appropriate placement for them because once you set them free you set them free.</w:t>
            </w:r>
          </w:p>
        </w:tc>
      </w:tr>
      <w:tr w:rsidR="00884BCB" w:rsidRPr="00884BCB" w14:paraId="1A0E05DF" w14:textId="77777777" w:rsidTr="00884BCB">
        <w:trPr>
          <w:trHeight w:val="765"/>
        </w:trPr>
        <w:tc>
          <w:tcPr>
            <w:tcW w:w="658" w:type="dxa"/>
            <w:tcBorders>
              <w:top w:val="nil"/>
              <w:left w:val="nil"/>
              <w:bottom w:val="single" w:sz="4" w:space="0" w:color="BFBFBF"/>
              <w:right w:val="nil"/>
            </w:tcBorders>
            <w:shd w:val="clear" w:color="000000" w:fill="F0F5FA"/>
            <w:noWrap/>
            <w:hideMark/>
          </w:tcPr>
          <w:p w14:paraId="2F99B225"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3653F00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RES-866-RS-SpedFocusGroup (1)</w:t>
            </w:r>
          </w:p>
        </w:tc>
        <w:tc>
          <w:tcPr>
            <w:tcW w:w="720" w:type="dxa"/>
            <w:tcBorders>
              <w:top w:val="nil"/>
              <w:left w:val="nil"/>
              <w:bottom w:val="single" w:sz="4" w:space="0" w:color="BFBFBF"/>
              <w:right w:val="nil"/>
            </w:tcBorders>
            <w:shd w:val="clear" w:color="000000" w:fill="F0F5FA"/>
            <w:noWrap/>
            <w:hideMark/>
          </w:tcPr>
          <w:p w14:paraId="4D2C64C2"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3B223800"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66</w:t>
            </w:r>
          </w:p>
        </w:tc>
        <w:tc>
          <w:tcPr>
            <w:tcW w:w="529" w:type="dxa"/>
            <w:tcBorders>
              <w:top w:val="nil"/>
              <w:left w:val="nil"/>
              <w:bottom w:val="single" w:sz="4" w:space="0" w:color="BFBFBF"/>
              <w:right w:val="nil"/>
            </w:tcBorders>
            <w:shd w:val="clear" w:color="000000" w:fill="F0F5FA"/>
            <w:noWrap/>
            <w:hideMark/>
          </w:tcPr>
          <w:p w14:paraId="2ACB2374"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66</w:t>
            </w:r>
          </w:p>
        </w:tc>
        <w:tc>
          <w:tcPr>
            <w:tcW w:w="682" w:type="dxa"/>
            <w:tcBorders>
              <w:top w:val="nil"/>
              <w:left w:val="nil"/>
              <w:bottom w:val="single" w:sz="4" w:space="0" w:color="BFBFBF"/>
              <w:right w:val="nil"/>
            </w:tcBorders>
            <w:shd w:val="clear" w:color="000000" w:fill="F0F5FA"/>
            <w:noWrap/>
            <w:hideMark/>
          </w:tcPr>
          <w:p w14:paraId="4E1BEF9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20C3FEAD"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I think that's the most challenging in finding that right fit. I mean on top of that we've talked about being realistic a million times now but finding the right fit for that student.</w:t>
            </w:r>
          </w:p>
        </w:tc>
      </w:tr>
      <w:tr w:rsidR="00884BCB" w:rsidRPr="00884BCB" w14:paraId="3BBF8F83" w14:textId="77777777" w:rsidTr="00884BCB">
        <w:trPr>
          <w:trHeight w:val="3060"/>
        </w:trPr>
        <w:tc>
          <w:tcPr>
            <w:tcW w:w="658" w:type="dxa"/>
            <w:tcBorders>
              <w:top w:val="nil"/>
              <w:left w:val="nil"/>
              <w:bottom w:val="single" w:sz="4" w:space="0" w:color="BFBFBF"/>
              <w:right w:val="nil"/>
            </w:tcBorders>
            <w:shd w:val="clear" w:color="000000" w:fill="F0F5FA"/>
            <w:noWrap/>
            <w:hideMark/>
          </w:tcPr>
          <w:p w14:paraId="2703F961"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lastRenderedPageBreak/>
              <w:t>●</w:t>
            </w:r>
          </w:p>
        </w:tc>
        <w:tc>
          <w:tcPr>
            <w:tcW w:w="1952" w:type="dxa"/>
            <w:tcBorders>
              <w:top w:val="nil"/>
              <w:left w:val="nil"/>
              <w:bottom w:val="single" w:sz="4" w:space="0" w:color="BFBFBF"/>
              <w:right w:val="nil"/>
            </w:tcBorders>
            <w:shd w:val="clear" w:color="000000" w:fill="F0F5FA"/>
            <w:noWrap/>
            <w:hideMark/>
          </w:tcPr>
          <w:p w14:paraId="5E82CF02"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RES-866-RS-SpedFocusGroup (1)</w:t>
            </w:r>
          </w:p>
        </w:tc>
        <w:tc>
          <w:tcPr>
            <w:tcW w:w="720" w:type="dxa"/>
            <w:tcBorders>
              <w:top w:val="nil"/>
              <w:left w:val="nil"/>
              <w:bottom w:val="single" w:sz="4" w:space="0" w:color="BFBFBF"/>
              <w:right w:val="nil"/>
            </w:tcBorders>
            <w:shd w:val="clear" w:color="000000" w:fill="F0F5FA"/>
            <w:noWrap/>
            <w:hideMark/>
          </w:tcPr>
          <w:p w14:paraId="5B4C7896"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1FBAEBCF"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40</w:t>
            </w:r>
          </w:p>
        </w:tc>
        <w:tc>
          <w:tcPr>
            <w:tcW w:w="529" w:type="dxa"/>
            <w:tcBorders>
              <w:top w:val="nil"/>
              <w:left w:val="nil"/>
              <w:bottom w:val="single" w:sz="4" w:space="0" w:color="BFBFBF"/>
              <w:right w:val="nil"/>
            </w:tcBorders>
            <w:shd w:val="clear" w:color="000000" w:fill="F0F5FA"/>
            <w:noWrap/>
            <w:hideMark/>
          </w:tcPr>
          <w:p w14:paraId="60F52B74"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40</w:t>
            </w:r>
          </w:p>
        </w:tc>
        <w:tc>
          <w:tcPr>
            <w:tcW w:w="682" w:type="dxa"/>
            <w:tcBorders>
              <w:top w:val="nil"/>
              <w:left w:val="nil"/>
              <w:bottom w:val="single" w:sz="4" w:space="0" w:color="BFBFBF"/>
              <w:right w:val="nil"/>
            </w:tcBorders>
            <w:shd w:val="clear" w:color="000000" w:fill="F0F5FA"/>
            <w:noWrap/>
            <w:hideMark/>
          </w:tcPr>
          <w:p w14:paraId="3890F761"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2C6F0FD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Sped6: [00:19:05] I think even. I mean depending on their cognitive level as well. I think that putting them in some kind of situational situations where they are doing different jobs for example. You know I used to have my kids go and do on the job training out in the community from work places where we did grocery stores we did old age homes folding towels we did Costco Sam's Club that kind of stuff. So I mean giving them the opportunity to explore different career that they may or may not have bought. You know it may spark an interest which would give them more of an opportunity to want to create their own transition plans to follow through on their goals.</w:t>
            </w:r>
          </w:p>
        </w:tc>
      </w:tr>
      <w:tr w:rsidR="00884BCB" w:rsidRPr="00884BCB" w14:paraId="0AF6391F" w14:textId="77777777" w:rsidTr="00884BCB">
        <w:trPr>
          <w:trHeight w:val="1020"/>
        </w:trPr>
        <w:tc>
          <w:tcPr>
            <w:tcW w:w="658" w:type="dxa"/>
            <w:tcBorders>
              <w:top w:val="nil"/>
              <w:left w:val="nil"/>
              <w:bottom w:val="single" w:sz="4" w:space="0" w:color="BFBFBF"/>
              <w:right w:val="nil"/>
            </w:tcBorders>
            <w:shd w:val="clear" w:color="000000" w:fill="F0F5FA"/>
            <w:noWrap/>
            <w:hideMark/>
          </w:tcPr>
          <w:p w14:paraId="3EF1575A"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4BB0EB7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5D4610E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6403D54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529" w:type="dxa"/>
            <w:tcBorders>
              <w:top w:val="nil"/>
              <w:left w:val="nil"/>
              <w:bottom w:val="single" w:sz="4" w:space="0" w:color="BFBFBF"/>
              <w:right w:val="nil"/>
            </w:tcBorders>
            <w:shd w:val="clear" w:color="000000" w:fill="F0F5FA"/>
            <w:noWrap/>
            <w:hideMark/>
          </w:tcPr>
          <w:p w14:paraId="021A9AD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682" w:type="dxa"/>
            <w:tcBorders>
              <w:top w:val="nil"/>
              <w:left w:val="nil"/>
              <w:bottom w:val="single" w:sz="4" w:space="0" w:color="BFBFBF"/>
              <w:right w:val="nil"/>
            </w:tcBorders>
            <w:shd w:val="clear" w:color="000000" w:fill="F0F5FA"/>
            <w:noWrap/>
            <w:hideMark/>
          </w:tcPr>
          <w:p w14:paraId="51B379A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6D4F016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 xml:space="preserve">We have them try out different programs and so it yeah that's not </w:t>
            </w:r>
            <w:proofErr w:type="spellStart"/>
            <w:r w:rsidRPr="00884BCB">
              <w:rPr>
                <w:rFonts w:ascii="Calibri" w:eastAsia="Times New Roman" w:hAnsi="Calibri"/>
                <w:color w:val="000000"/>
                <w:sz w:val="20"/>
                <w:szCs w:val="20"/>
              </w:rPr>
              <w:t>not</w:t>
            </w:r>
            <w:proofErr w:type="spellEnd"/>
            <w:r w:rsidRPr="00884BCB">
              <w:rPr>
                <w:rFonts w:ascii="Calibri" w:eastAsia="Times New Roman" w:hAnsi="Calibri"/>
                <w:color w:val="000000"/>
                <w:sz w:val="20"/>
                <w:szCs w:val="20"/>
              </w:rPr>
              <w:t xml:space="preserve"> that's what we do you know based on that we look at you know what things we offer on campus as far as elective classes that they can take that would be geared towards it.</w:t>
            </w:r>
          </w:p>
        </w:tc>
      </w:tr>
      <w:tr w:rsidR="00884BCB" w:rsidRPr="00884BCB" w14:paraId="3AB1F76F" w14:textId="77777777" w:rsidTr="00884BCB">
        <w:trPr>
          <w:trHeight w:val="1020"/>
        </w:trPr>
        <w:tc>
          <w:tcPr>
            <w:tcW w:w="658" w:type="dxa"/>
            <w:tcBorders>
              <w:top w:val="nil"/>
              <w:left w:val="nil"/>
              <w:bottom w:val="single" w:sz="4" w:space="0" w:color="BFBFBF"/>
              <w:right w:val="nil"/>
            </w:tcBorders>
            <w:shd w:val="clear" w:color="000000" w:fill="F0F5FA"/>
            <w:noWrap/>
            <w:hideMark/>
          </w:tcPr>
          <w:p w14:paraId="22FA063F"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6CCE6A43"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45CF8234"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44C2D41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529" w:type="dxa"/>
            <w:tcBorders>
              <w:top w:val="nil"/>
              <w:left w:val="nil"/>
              <w:bottom w:val="single" w:sz="4" w:space="0" w:color="BFBFBF"/>
              <w:right w:val="nil"/>
            </w:tcBorders>
            <w:shd w:val="clear" w:color="000000" w:fill="F0F5FA"/>
            <w:noWrap/>
            <w:hideMark/>
          </w:tcPr>
          <w:p w14:paraId="014F4FF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682" w:type="dxa"/>
            <w:tcBorders>
              <w:top w:val="nil"/>
              <w:left w:val="nil"/>
              <w:bottom w:val="single" w:sz="4" w:space="0" w:color="BFBFBF"/>
              <w:right w:val="nil"/>
            </w:tcBorders>
            <w:shd w:val="clear" w:color="000000" w:fill="F0F5FA"/>
            <w:noWrap/>
            <w:hideMark/>
          </w:tcPr>
          <w:p w14:paraId="5ABBC03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6FCA3075"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We look at that and then try and get as many of our kids to that are interested in a program like that that have the ability you know help to make sure that they get it and get the connections.</w:t>
            </w:r>
          </w:p>
        </w:tc>
      </w:tr>
      <w:tr w:rsidR="00884BCB" w:rsidRPr="00884BCB" w14:paraId="5BB1FD8A" w14:textId="77777777" w:rsidTr="00884BCB">
        <w:trPr>
          <w:trHeight w:val="1275"/>
        </w:trPr>
        <w:tc>
          <w:tcPr>
            <w:tcW w:w="658" w:type="dxa"/>
            <w:tcBorders>
              <w:top w:val="nil"/>
              <w:left w:val="nil"/>
              <w:bottom w:val="single" w:sz="4" w:space="0" w:color="BFBFBF"/>
              <w:right w:val="nil"/>
            </w:tcBorders>
            <w:shd w:val="clear" w:color="000000" w:fill="F0F5FA"/>
            <w:noWrap/>
            <w:hideMark/>
          </w:tcPr>
          <w:p w14:paraId="586E2BC6"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15922B9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239EFF79"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25BB809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529" w:type="dxa"/>
            <w:tcBorders>
              <w:top w:val="nil"/>
              <w:left w:val="nil"/>
              <w:bottom w:val="single" w:sz="4" w:space="0" w:color="BFBFBF"/>
              <w:right w:val="nil"/>
            </w:tcBorders>
            <w:shd w:val="clear" w:color="000000" w:fill="F0F5FA"/>
            <w:noWrap/>
            <w:hideMark/>
          </w:tcPr>
          <w:p w14:paraId="25415DE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8</w:t>
            </w:r>
          </w:p>
        </w:tc>
        <w:tc>
          <w:tcPr>
            <w:tcW w:w="682" w:type="dxa"/>
            <w:tcBorders>
              <w:top w:val="nil"/>
              <w:left w:val="nil"/>
              <w:bottom w:val="single" w:sz="4" w:space="0" w:color="BFBFBF"/>
              <w:right w:val="nil"/>
            </w:tcBorders>
            <w:shd w:val="clear" w:color="000000" w:fill="F0F5FA"/>
            <w:noWrap/>
            <w:hideMark/>
          </w:tcPr>
          <w:p w14:paraId="57BC251B"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67E873DE"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I mean It literally does another resource that I have on the east side is EVIT. So I know that's not necessarily university or but it's a post-secondary training and we do work with that and then we work with the people at EVIT and we get the students and we have them tour.</w:t>
            </w:r>
          </w:p>
        </w:tc>
      </w:tr>
      <w:tr w:rsidR="00884BCB" w:rsidRPr="00884BCB" w14:paraId="2A7EB524" w14:textId="77777777" w:rsidTr="00884BCB">
        <w:trPr>
          <w:trHeight w:val="2295"/>
        </w:trPr>
        <w:tc>
          <w:tcPr>
            <w:tcW w:w="658" w:type="dxa"/>
            <w:tcBorders>
              <w:top w:val="nil"/>
              <w:left w:val="nil"/>
              <w:bottom w:val="single" w:sz="4" w:space="0" w:color="BFBFBF"/>
              <w:right w:val="nil"/>
            </w:tcBorders>
            <w:shd w:val="clear" w:color="000000" w:fill="F0F5FA"/>
            <w:noWrap/>
            <w:hideMark/>
          </w:tcPr>
          <w:p w14:paraId="56587491"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1A7CCBED"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40A7F021"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05B40233"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33</w:t>
            </w:r>
          </w:p>
        </w:tc>
        <w:tc>
          <w:tcPr>
            <w:tcW w:w="529" w:type="dxa"/>
            <w:tcBorders>
              <w:top w:val="nil"/>
              <w:left w:val="nil"/>
              <w:bottom w:val="single" w:sz="4" w:space="0" w:color="BFBFBF"/>
              <w:right w:val="nil"/>
            </w:tcBorders>
            <w:shd w:val="clear" w:color="000000" w:fill="F0F5FA"/>
            <w:noWrap/>
            <w:hideMark/>
          </w:tcPr>
          <w:p w14:paraId="65C51AB1"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33</w:t>
            </w:r>
          </w:p>
        </w:tc>
        <w:tc>
          <w:tcPr>
            <w:tcW w:w="682" w:type="dxa"/>
            <w:tcBorders>
              <w:top w:val="nil"/>
              <w:left w:val="nil"/>
              <w:bottom w:val="single" w:sz="4" w:space="0" w:color="BFBFBF"/>
              <w:right w:val="nil"/>
            </w:tcBorders>
            <w:shd w:val="clear" w:color="000000" w:fill="F0F5FA"/>
            <w:noWrap/>
            <w:hideMark/>
          </w:tcPr>
          <w:p w14:paraId="559DF30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278167F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 xml:space="preserve">But go through that like I said then it's just it's individualized to that kids that we keep up with them. We help them. If it's if it they want vocational training we ensure that they </w:t>
            </w:r>
            <w:proofErr w:type="spellStart"/>
            <w:r w:rsidRPr="00884BCB">
              <w:rPr>
                <w:rFonts w:ascii="Calibri" w:eastAsia="Times New Roman" w:hAnsi="Calibri"/>
                <w:color w:val="000000"/>
                <w:sz w:val="20"/>
                <w:szCs w:val="20"/>
              </w:rPr>
              <w:t>they</w:t>
            </w:r>
            <w:proofErr w:type="spellEnd"/>
            <w:r w:rsidRPr="00884BCB">
              <w:rPr>
                <w:rFonts w:ascii="Calibri" w:eastAsia="Times New Roman" w:hAnsi="Calibri"/>
                <w:color w:val="000000"/>
                <w:sz w:val="20"/>
                <w:szCs w:val="20"/>
              </w:rPr>
              <w:t xml:space="preserve"> actually enroll in it are attending it are doing it though the vocational training people are invited to their meetings. If that's not what they choose and they choose either the college route whether the university or community college you know like proof of registration like this. This is the step not step and the goals are scaffolding working up to that</w:t>
            </w:r>
          </w:p>
        </w:tc>
      </w:tr>
      <w:tr w:rsidR="00884BCB" w:rsidRPr="00884BCB" w14:paraId="0344494D" w14:textId="77777777" w:rsidTr="00884BCB">
        <w:trPr>
          <w:trHeight w:val="3570"/>
        </w:trPr>
        <w:tc>
          <w:tcPr>
            <w:tcW w:w="658" w:type="dxa"/>
            <w:tcBorders>
              <w:top w:val="nil"/>
              <w:left w:val="nil"/>
              <w:bottom w:val="single" w:sz="4" w:space="0" w:color="BFBFBF"/>
              <w:right w:val="nil"/>
            </w:tcBorders>
            <w:shd w:val="clear" w:color="000000" w:fill="F0F5FA"/>
            <w:noWrap/>
            <w:hideMark/>
          </w:tcPr>
          <w:p w14:paraId="59F7FF51"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1A0AAD15"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RES-866-RS-SpedInterview (1)</w:t>
            </w:r>
          </w:p>
        </w:tc>
        <w:tc>
          <w:tcPr>
            <w:tcW w:w="720" w:type="dxa"/>
            <w:tcBorders>
              <w:top w:val="nil"/>
              <w:left w:val="nil"/>
              <w:bottom w:val="single" w:sz="4" w:space="0" w:color="BFBFBF"/>
              <w:right w:val="nil"/>
            </w:tcBorders>
            <w:shd w:val="clear" w:color="000000" w:fill="F0F5FA"/>
            <w:noWrap/>
            <w:hideMark/>
          </w:tcPr>
          <w:p w14:paraId="269EAC43"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30435192"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33</w:t>
            </w:r>
          </w:p>
        </w:tc>
        <w:tc>
          <w:tcPr>
            <w:tcW w:w="529" w:type="dxa"/>
            <w:tcBorders>
              <w:top w:val="nil"/>
              <w:left w:val="nil"/>
              <w:bottom w:val="single" w:sz="4" w:space="0" w:color="BFBFBF"/>
              <w:right w:val="nil"/>
            </w:tcBorders>
            <w:shd w:val="clear" w:color="000000" w:fill="F0F5FA"/>
            <w:noWrap/>
            <w:hideMark/>
          </w:tcPr>
          <w:p w14:paraId="219D0F9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33</w:t>
            </w:r>
          </w:p>
        </w:tc>
        <w:tc>
          <w:tcPr>
            <w:tcW w:w="682" w:type="dxa"/>
            <w:tcBorders>
              <w:top w:val="nil"/>
              <w:left w:val="nil"/>
              <w:bottom w:val="single" w:sz="4" w:space="0" w:color="BFBFBF"/>
              <w:right w:val="nil"/>
            </w:tcBorders>
            <w:shd w:val="clear" w:color="000000" w:fill="F0F5FA"/>
            <w:noWrap/>
            <w:hideMark/>
          </w:tcPr>
          <w:p w14:paraId="216C5E50"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556AF4F5"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So I guess that's the support process and there's always myself and the transition specialist. We invite our counselors to our meetings as well. So they're checking transcripts and grades are you on track. OK you want University. They're the ones that are helping because they kind of know exactly what universities are looking for. So they're sort of their expert for that. So I mean I'm learning a lot. What are some things I don't always know the answer to but they do. And then our transition specialists and she knows other stuff like I said she tends to be the one that actually makes the phone calls the connections et cetera with the vocational training schools and those kind of things and set up tours. So then she's there to help with that. The kids get to know all of us and just how they have of us as resources.</w:t>
            </w:r>
          </w:p>
        </w:tc>
      </w:tr>
      <w:tr w:rsidR="00884BCB" w:rsidRPr="00884BCB" w14:paraId="2C58A5A1" w14:textId="77777777" w:rsidTr="00884BCB">
        <w:trPr>
          <w:trHeight w:val="2040"/>
        </w:trPr>
        <w:tc>
          <w:tcPr>
            <w:tcW w:w="658" w:type="dxa"/>
            <w:tcBorders>
              <w:top w:val="nil"/>
              <w:left w:val="nil"/>
              <w:bottom w:val="single" w:sz="4" w:space="0" w:color="BFBFBF"/>
              <w:right w:val="nil"/>
            </w:tcBorders>
            <w:shd w:val="clear" w:color="000000" w:fill="F0F5FA"/>
            <w:noWrap/>
            <w:hideMark/>
          </w:tcPr>
          <w:p w14:paraId="6DBCD0D5"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lastRenderedPageBreak/>
              <w:t>●</w:t>
            </w:r>
          </w:p>
        </w:tc>
        <w:tc>
          <w:tcPr>
            <w:tcW w:w="1952" w:type="dxa"/>
            <w:tcBorders>
              <w:top w:val="nil"/>
              <w:left w:val="nil"/>
              <w:bottom w:val="single" w:sz="4" w:space="0" w:color="BFBFBF"/>
              <w:right w:val="nil"/>
            </w:tcBorders>
            <w:shd w:val="clear" w:color="000000" w:fill="F0F5FA"/>
            <w:noWrap/>
            <w:hideMark/>
          </w:tcPr>
          <w:p w14:paraId="7FA46E9E"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RES-866-RS-SpedFocusGroup (1)</w:t>
            </w:r>
          </w:p>
        </w:tc>
        <w:tc>
          <w:tcPr>
            <w:tcW w:w="720" w:type="dxa"/>
            <w:tcBorders>
              <w:top w:val="nil"/>
              <w:left w:val="nil"/>
              <w:bottom w:val="single" w:sz="4" w:space="0" w:color="BFBFBF"/>
              <w:right w:val="nil"/>
            </w:tcBorders>
            <w:shd w:val="clear" w:color="000000" w:fill="F0F5FA"/>
            <w:noWrap/>
            <w:hideMark/>
          </w:tcPr>
          <w:p w14:paraId="6234A240"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18415F06"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20</w:t>
            </w:r>
          </w:p>
        </w:tc>
        <w:tc>
          <w:tcPr>
            <w:tcW w:w="529" w:type="dxa"/>
            <w:tcBorders>
              <w:top w:val="nil"/>
              <w:left w:val="nil"/>
              <w:bottom w:val="single" w:sz="4" w:space="0" w:color="BFBFBF"/>
              <w:right w:val="nil"/>
            </w:tcBorders>
            <w:shd w:val="clear" w:color="000000" w:fill="F0F5FA"/>
            <w:noWrap/>
            <w:hideMark/>
          </w:tcPr>
          <w:p w14:paraId="1EE720A1"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20</w:t>
            </w:r>
          </w:p>
        </w:tc>
        <w:tc>
          <w:tcPr>
            <w:tcW w:w="682" w:type="dxa"/>
            <w:tcBorders>
              <w:top w:val="nil"/>
              <w:left w:val="nil"/>
              <w:bottom w:val="single" w:sz="4" w:space="0" w:color="BFBFBF"/>
              <w:right w:val="nil"/>
            </w:tcBorders>
            <w:shd w:val="clear" w:color="000000" w:fill="F0F5FA"/>
            <w:noWrap/>
            <w:hideMark/>
          </w:tcPr>
          <w:p w14:paraId="23DB83DA"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375E00FC"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 xml:space="preserve">Yeah ok. I'm about five years removed we're almost six now removed from the special education. But I was at the high school level before and we that's what we would work through. We wouldn't really </w:t>
            </w:r>
            <w:proofErr w:type="spellStart"/>
            <w:r w:rsidRPr="00884BCB">
              <w:rPr>
                <w:rFonts w:ascii="Calibri" w:eastAsia="Times New Roman" w:hAnsi="Calibri"/>
                <w:color w:val="000000"/>
                <w:sz w:val="20"/>
                <w:szCs w:val="20"/>
              </w:rPr>
              <w:t>predraft</w:t>
            </w:r>
            <w:proofErr w:type="spellEnd"/>
            <w:r w:rsidRPr="00884BCB">
              <w:rPr>
                <w:rFonts w:ascii="Calibri" w:eastAsia="Times New Roman" w:hAnsi="Calibri"/>
                <w:color w:val="000000"/>
                <w:sz w:val="20"/>
                <w:szCs w:val="20"/>
              </w:rPr>
              <w:t xml:space="preserve"> the IEP we'd have that transition plan started and </w:t>
            </w:r>
            <w:proofErr w:type="spellStart"/>
            <w:proofErr w:type="gramStart"/>
            <w:r w:rsidRPr="00884BCB">
              <w:rPr>
                <w:rFonts w:ascii="Calibri" w:eastAsia="Times New Roman" w:hAnsi="Calibri"/>
                <w:color w:val="000000"/>
                <w:sz w:val="20"/>
                <w:szCs w:val="20"/>
              </w:rPr>
              <w:t>a</w:t>
            </w:r>
            <w:proofErr w:type="spellEnd"/>
            <w:proofErr w:type="gramEnd"/>
            <w:r w:rsidRPr="00884BCB">
              <w:rPr>
                <w:rFonts w:ascii="Calibri" w:eastAsia="Times New Roman" w:hAnsi="Calibri"/>
                <w:color w:val="000000"/>
                <w:sz w:val="20"/>
                <w:szCs w:val="20"/>
              </w:rPr>
              <w:t xml:space="preserve"> all of times parents are notified. But yeah we didn't we would draft it there but I could see how that would have been all. All it takes is one parent to </w:t>
            </w:r>
            <w:proofErr w:type="spellStart"/>
            <w:r w:rsidRPr="00884BCB">
              <w:rPr>
                <w:rFonts w:ascii="Calibri" w:eastAsia="Times New Roman" w:hAnsi="Calibri"/>
                <w:color w:val="000000"/>
                <w:sz w:val="20"/>
                <w:szCs w:val="20"/>
              </w:rPr>
              <w:t>to</w:t>
            </w:r>
            <w:proofErr w:type="spellEnd"/>
            <w:r w:rsidRPr="00884BCB">
              <w:rPr>
                <w:rFonts w:ascii="Calibri" w:eastAsia="Times New Roman" w:hAnsi="Calibri"/>
                <w:color w:val="000000"/>
                <w:sz w:val="20"/>
                <w:szCs w:val="20"/>
              </w:rPr>
              <w:t xml:space="preserve"> start that rolling and then it.</w:t>
            </w:r>
          </w:p>
        </w:tc>
      </w:tr>
      <w:tr w:rsidR="00884BCB" w:rsidRPr="00884BCB" w14:paraId="42E70573" w14:textId="77777777" w:rsidTr="00884BCB">
        <w:trPr>
          <w:trHeight w:val="1530"/>
        </w:trPr>
        <w:tc>
          <w:tcPr>
            <w:tcW w:w="658" w:type="dxa"/>
            <w:tcBorders>
              <w:top w:val="nil"/>
              <w:left w:val="nil"/>
              <w:bottom w:val="single" w:sz="4" w:space="0" w:color="BFBFBF"/>
              <w:right w:val="nil"/>
            </w:tcBorders>
            <w:shd w:val="clear" w:color="000000" w:fill="F0F5FA"/>
            <w:noWrap/>
            <w:hideMark/>
          </w:tcPr>
          <w:p w14:paraId="5FD6E269" w14:textId="77777777" w:rsidR="00884BCB" w:rsidRPr="00884BCB" w:rsidRDefault="00884BCB" w:rsidP="00884BCB">
            <w:pPr>
              <w:spacing w:after="0"/>
              <w:jc w:val="center"/>
              <w:rPr>
                <w:rFonts w:ascii="Calibri" w:eastAsia="Times New Roman" w:hAnsi="Calibri"/>
                <w:color w:val="DC3C26"/>
              </w:rPr>
            </w:pPr>
            <w:r w:rsidRPr="00884BCB">
              <w:rPr>
                <w:rFonts w:ascii="Calibri" w:eastAsia="Times New Roman" w:hAnsi="Calibri"/>
                <w:color w:val="DC3C26"/>
              </w:rPr>
              <w:t>●</w:t>
            </w:r>
          </w:p>
        </w:tc>
        <w:tc>
          <w:tcPr>
            <w:tcW w:w="1952" w:type="dxa"/>
            <w:tcBorders>
              <w:top w:val="nil"/>
              <w:left w:val="nil"/>
              <w:bottom w:val="single" w:sz="4" w:space="0" w:color="BFBFBF"/>
              <w:right w:val="nil"/>
            </w:tcBorders>
            <w:shd w:val="clear" w:color="000000" w:fill="F0F5FA"/>
            <w:noWrap/>
            <w:hideMark/>
          </w:tcPr>
          <w:p w14:paraId="51B8B694"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RES-866-RS-TSFocusGroup (1)</w:t>
            </w:r>
          </w:p>
        </w:tc>
        <w:tc>
          <w:tcPr>
            <w:tcW w:w="720" w:type="dxa"/>
            <w:tcBorders>
              <w:top w:val="nil"/>
              <w:left w:val="nil"/>
              <w:bottom w:val="single" w:sz="4" w:space="0" w:color="BFBFBF"/>
              <w:right w:val="nil"/>
            </w:tcBorders>
            <w:shd w:val="clear" w:color="000000" w:fill="F0F5FA"/>
            <w:noWrap/>
            <w:hideMark/>
          </w:tcPr>
          <w:p w14:paraId="36411CD7"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Trans</w:t>
            </w:r>
          </w:p>
        </w:tc>
        <w:tc>
          <w:tcPr>
            <w:tcW w:w="1039" w:type="dxa"/>
            <w:tcBorders>
              <w:top w:val="nil"/>
              <w:left w:val="nil"/>
              <w:bottom w:val="single" w:sz="4" w:space="0" w:color="BFBFBF"/>
              <w:right w:val="nil"/>
            </w:tcBorders>
            <w:shd w:val="clear" w:color="000000" w:fill="F0F5FA"/>
            <w:noWrap/>
            <w:hideMark/>
          </w:tcPr>
          <w:p w14:paraId="7AFC2C1C"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4</w:t>
            </w:r>
          </w:p>
        </w:tc>
        <w:tc>
          <w:tcPr>
            <w:tcW w:w="529" w:type="dxa"/>
            <w:tcBorders>
              <w:top w:val="nil"/>
              <w:left w:val="nil"/>
              <w:bottom w:val="single" w:sz="4" w:space="0" w:color="BFBFBF"/>
              <w:right w:val="nil"/>
            </w:tcBorders>
            <w:shd w:val="clear" w:color="000000" w:fill="F0F5FA"/>
            <w:noWrap/>
            <w:hideMark/>
          </w:tcPr>
          <w:p w14:paraId="37351D5E"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4</w:t>
            </w:r>
          </w:p>
        </w:tc>
        <w:tc>
          <w:tcPr>
            <w:tcW w:w="682" w:type="dxa"/>
            <w:tcBorders>
              <w:top w:val="nil"/>
              <w:left w:val="nil"/>
              <w:bottom w:val="single" w:sz="4" w:space="0" w:color="BFBFBF"/>
              <w:right w:val="nil"/>
            </w:tcBorders>
            <w:shd w:val="clear" w:color="000000" w:fill="F0F5FA"/>
            <w:noWrap/>
            <w:hideMark/>
          </w:tcPr>
          <w:p w14:paraId="0BB467E8"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0</w:t>
            </w:r>
          </w:p>
        </w:tc>
        <w:tc>
          <w:tcPr>
            <w:tcW w:w="5868" w:type="dxa"/>
            <w:gridSpan w:val="2"/>
            <w:tcBorders>
              <w:top w:val="nil"/>
              <w:left w:val="nil"/>
              <w:bottom w:val="single" w:sz="4" w:space="0" w:color="BFBFBF"/>
              <w:right w:val="nil"/>
            </w:tcBorders>
            <w:shd w:val="clear" w:color="000000" w:fill="F0F5FA"/>
            <w:hideMark/>
          </w:tcPr>
          <w:p w14:paraId="2302F112" w14:textId="77777777" w:rsidR="00884BCB" w:rsidRPr="00884BCB" w:rsidRDefault="00884BCB" w:rsidP="00884BCB">
            <w:pPr>
              <w:spacing w:after="0"/>
              <w:rPr>
                <w:rFonts w:ascii="Calibri" w:eastAsia="Times New Roman" w:hAnsi="Calibri"/>
                <w:color w:val="000000"/>
                <w:sz w:val="20"/>
                <w:szCs w:val="20"/>
              </w:rPr>
            </w:pPr>
            <w:r w:rsidRPr="00884BCB">
              <w:rPr>
                <w:rFonts w:ascii="Calibri" w:eastAsia="Times New Roman" w:hAnsi="Calibri"/>
                <w:color w:val="000000"/>
                <w:sz w:val="20"/>
                <w:szCs w:val="20"/>
              </w:rPr>
              <w:t>Also with taking a look at the transition plan and what the student actually wants to do. Being realistic about what the student is going to be able to do. And I actually said it instead of saying that. Instead of saying that a student can or cannot do something you have to be politically correct about it.</w:t>
            </w:r>
          </w:p>
        </w:tc>
      </w:tr>
    </w:tbl>
    <w:p w14:paraId="6B9F2A34" w14:textId="77777777" w:rsidR="00414646" w:rsidRDefault="00414646" w:rsidP="00FF5459">
      <w:pPr>
        <w:pStyle w:val="NormalWeb"/>
        <w:spacing w:before="0" w:beforeAutospacing="0" w:after="240" w:afterAutospacing="0"/>
        <w:jc w:val="center"/>
        <w:rPr>
          <w:b/>
          <w:sz w:val="36"/>
        </w:rPr>
      </w:pPr>
    </w:p>
    <w:p w14:paraId="38241C3D" w14:textId="219BA895" w:rsidR="00884BCB" w:rsidRDefault="00414646" w:rsidP="00FF5459">
      <w:pPr>
        <w:pStyle w:val="NormalWeb"/>
        <w:spacing w:before="0" w:beforeAutospacing="0" w:after="240" w:afterAutospacing="0"/>
        <w:jc w:val="center"/>
        <w:rPr>
          <w:b/>
          <w:sz w:val="36"/>
        </w:rPr>
      </w:pPr>
      <w:r>
        <w:rPr>
          <w:b/>
          <w:sz w:val="36"/>
        </w:rPr>
        <w:t>Paper on MAXQDA:</w:t>
      </w:r>
    </w:p>
    <w:p w14:paraId="5422F112" w14:textId="77777777" w:rsidR="00414646" w:rsidRPr="00FF5459" w:rsidRDefault="00414646" w:rsidP="00FF5459">
      <w:pPr>
        <w:pStyle w:val="NormalWeb"/>
        <w:spacing w:before="0" w:beforeAutospacing="0" w:after="240" w:afterAutospacing="0"/>
        <w:jc w:val="center"/>
        <w:rPr>
          <w:b/>
          <w:sz w:val="36"/>
        </w:rPr>
      </w:pPr>
    </w:p>
    <w:p w14:paraId="1B3C5EE9" w14:textId="7C47FCF6" w:rsidR="00AE6E2C" w:rsidRPr="00430BA4" w:rsidRDefault="00884BCB" w:rsidP="00430BA4">
      <w:pPr>
        <w:pStyle w:val="NormalWeb"/>
        <w:spacing w:before="0" w:beforeAutospacing="0" w:after="0" w:afterAutospacing="0" w:line="480" w:lineRule="auto"/>
        <w:rPr>
          <w:rFonts w:ascii="Times New Roman" w:hAnsi="Times New Roman"/>
          <w:sz w:val="24"/>
          <w:szCs w:val="24"/>
        </w:rPr>
      </w:pPr>
      <w:r w:rsidRPr="00884BCB">
        <w:rPr>
          <w:rFonts w:ascii="Times New Roman" w:hAnsi="Times New Roman"/>
          <w:sz w:val="24"/>
          <w:szCs w:val="24"/>
        </w:rPr>
        <w:tab/>
      </w:r>
      <w:r w:rsidRPr="00430BA4">
        <w:rPr>
          <w:rFonts w:ascii="Times New Roman" w:hAnsi="Times New Roman"/>
          <w:sz w:val="24"/>
          <w:szCs w:val="24"/>
        </w:rPr>
        <w:t>There are many things that a doctoral student has to be aware of in order to be successful in their pursuit of their doctoral degre</w:t>
      </w:r>
      <w:r w:rsidR="003D6921">
        <w:rPr>
          <w:rFonts w:ascii="Times New Roman" w:hAnsi="Times New Roman"/>
          <w:sz w:val="24"/>
          <w:szCs w:val="24"/>
        </w:rPr>
        <w:t xml:space="preserve">e.  One of the many things </w:t>
      </w:r>
      <w:r w:rsidRPr="00430BA4">
        <w:rPr>
          <w:rFonts w:ascii="Times New Roman" w:hAnsi="Times New Roman"/>
          <w:sz w:val="24"/>
          <w:szCs w:val="24"/>
        </w:rPr>
        <w:t xml:space="preserve">a doctoral </w:t>
      </w:r>
      <w:r w:rsidR="003D6921">
        <w:rPr>
          <w:rFonts w:ascii="Times New Roman" w:hAnsi="Times New Roman"/>
          <w:sz w:val="24"/>
          <w:szCs w:val="24"/>
        </w:rPr>
        <w:t>student has to be aware of is</w:t>
      </w:r>
      <w:r w:rsidRPr="00430BA4">
        <w:rPr>
          <w:rFonts w:ascii="Times New Roman" w:hAnsi="Times New Roman"/>
          <w:sz w:val="24"/>
          <w:szCs w:val="24"/>
        </w:rPr>
        <w:t xml:space="preserve"> how to properly hand code and code data that is collected.  The reason why this is important for a doctoral student is that it will allow them to look for common themes in any sort of data that is collected.</w:t>
      </w:r>
      <w:r w:rsidR="00AE6E2C" w:rsidRPr="00430BA4">
        <w:rPr>
          <w:rFonts w:ascii="Times New Roman" w:hAnsi="Times New Roman"/>
          <w:sz w:val="24"/>
          <w:szCs w:val="24"/>
        </w:rPr>
        <w:t xml:space="preserve">  By knowing how to code will allow a doctoral student to be able to determine if a qualitative or quantitative manner is the best way to carry out the research at hand.  If a doctoral student is not able to code properly then it could mean that a doctoral student might not pick the best method possible in carrying out the research.</w:t>
      </w:r>
    </w:p>
    <w:p w14:paraId="5D18CF3A" w14:textId="4AFA5708" w:rsidR="00263D84" w:rsidRPr="00430BA4" w:rsidRDefault="00263D84" w:rsidP="00430BA4">
      <w:pPr>
        <w:pStyle w:val="NormalWeb"/>
        <w:spacing w:before="0" w:beforeAutospacing="0" w:after="0" w:afterAutospacing="0" w:line="480" w:lineRule="auto"/>
        <w:jc w:val="center"/>
        <w:rPr>
          <w:rFonts w:ascii="Times New Roman" w:hAnsi="Times New Roman"/>
          <w:b/>
          <w:sz w:val="24"/>
          <w:szCs w:val="24"/>
        </w:rPr>
      </w:pPr>
      <w:r w:rsidRPr="00430BA4">
        <w:rPr>
          <w:rFonts w:ascii="Times New Roman" w:hAnsi="Times New Roman"/>
          <w:b/>
          <w:sz w:val="24"/>
          <w:szCs w:val="24"/>
        </w:rPr>
        <w:t>Personal Experience with Coding</w:t>
      </w:r>
    </w:p>
    <w:p w14:paraId="665FE769" w14:textId="01029E3E" w:rsidR="00AE6E2C" w:rsidRPr="00430BA4" w:rsidRDefault="00263D84" w:rsidP="00430BA4">
      <w:pPr>
        <w:pStyle w:val="NormalWeb"/>
        <w:spacing w:before="0" w:beforeAutospacing="0" w:after="0" w:afterAutospacing="0" w:line="480" w:lineRule="auto"/>
        <w:rPr>
          <w:rFonts w:ascii="Times New Roman" w:hAnsi="Times New Roman"/>
          <w:sz w:val="24"/>
          <w:szCs w:val="24"/>
        </w:rPr>
      </w:pPr>
      <w:r w:rsidRPr="00430BA4">
        <w:rPr>
          <w:rFonts w:ascii="Times New Roman" w:hAnsi="Times New Roman"/>
          <w:sz w:val="24"/>
          <w:szCs w:val="24"/>
        </w:rPr>
        <w:tab/>
      </w:r>
      <w:r w:rsidR="00AE6E2C" w:rsidRPr="00430BA4">
        <w:rPr>
          <w:rFonts w:ascii="Times New Roman" w:hAnsi="Times New Roman"/>
          <w:sz w:val="24"/>
          <w:szCs w:val="24"/>
        </w:rPr>
        <w:t>When looking at the experience that I have with hand coding and the use of MAXQDA is limited to my time here at Grand Canyon University.  I have never hand coded anything until the week 6 assignment of this class.  As a result of this I had to do a lot of research on</w:t>
      </w:r>
      <w:r w:rsidR="003D6921">
        <w:rPr>
          <w:rFonts w:ascii="Times New Roman" w:hAnsi="Times New Roman"/>
          <w:sz w:val="24"/>
          <w:szCs w:val="24"/>
        </w:rPr>
        <w:t xml:space="preserve"> how to properly hand code.  My</w:t>
      </w:r>
      <w:r w:rsidR="00AE6E2C" w:rsidRPr="00430BA4">
        <w:rPr>
          <w:rFonts w:ascii="Times New Roman" w:hAnsi="Times New Roman"/>
          <w:sz w:val="24"/>
          <w:szCs w:val="24"/>
        </w:rPr>
        <w:t xml:space="preserve"> experience </w:t>
      </w:r>
      <w:r w:rsidR="003D6921">
        <w:rPr>
          <w:rFonts w:ascii="Times New Roman" w:hAnsi="Times New Roman"/>
          <w:sz w:val="24"/>
          <w:szCs w:val="24"/>
        </w:rPr>
        <w:t>with</w:t>
      </w:r>
      <w:r w:rsidR="00AE6E2C" w:rsidRPr="00430BA4">
        <w:rPr>
          <w:rFonts w:ascii="Times New Roman" w:hAnsi="Times New Roman"/>
          <w:sz w:val="24"/>
          <w:szCs w:val="24"/>
        </w:rPr>
        <w:t xml:space="preserve"> MAXQDA is limited as well.  I have used MAXQDA now for two classes at Grand Canyon University.  Both of these times I had to read the directions multiple times and then find a YouTube video on how to properly do the assignment at hand.</w:t>
      </w:r>
    </w:p>
    <w:p w14:paraId="30FA4900" w14:textId="542E3086" w:rsidR="00263D84" w:rsidRPr="00430BA4" w:rsidRDefault="00263D84" w:rsidP="00430BA4">
      <w:pPr>
        <w:pStyle w:val="NormalWeb"/>
        <w:spacing w:before="0" w:beforeAutospacing="0" w:after="0" w:afterAutospacing="0" w:line="480" w:lineRule="auto"/>
        <w:jc w:val="center"/>
        <w:rPr>
          <w:rFonts w:ascii="Times New Roman" w:hAnsi="Times New Roman"/>
          <w:b/>
          <w:sz w:val="24"/>
          <w:szCs w:val="24"/>
        </w:rPr>
      </w:pPr>
      <w:r w:rsidRPr="00430BA4">
        <w:rPr>
          <w:rFonts w:ascii="Times New Roman" w:hAnsi="Times New Roman"/>
          <w:b/>
          <w:sz w:val="24"/>
          <w:szCs w:val="24"/>
        </w:rPr>
        <w:lastRenderedPageBreak/>
        <w:t>Benefits and Limitations</w:t>
      </w:r>
    </w:p>
    <w:p w14:paraId="5B8713D5" w14:textId="4EA1A70F" w:rsidR="00414646" w:rsidRPr="00430BA4" w:rsidRDefault="00AE6E2C" w:rsidP="00430BA4">
      <w:pPr>
        <w:pStyle w:val="NormalWeb"/>
        <w:spacing w:before="0" w:beforeAutospacing="0" w:after="0" w:afterAutospacing="0" w:line="480" w:lineRule="auto"/>
        <w:rPr>
          <w:rFonts w:ascii="Times New Roman" w:hAnsi="Times New Roman"/>
          <w:sz w:val="24"/>
          <w:szCs w:val="24"/>
        </w:rPr>
      </w:pPr>
      <w:r w:rsidRPr="00430BA4">
        <w:rPr>
          <w:rFonts w:ascii="Times New Roman" w:hAnsi="Times New Roman"/>
          <w:sz w:val="24"/>
          <w:szCs w:val="24"/>
        </w:rPr>
        <w:tab/>
        <w:t>There are both benefits and limitations of the use of MAXQDA.  There are many benefits that can be seen by using MAXQDA.  The first ben</w:t>
      </w:r>
      <w:r w:rsidR="003D6921">
        <w:rPr>
          <w:rFonts w:ascii="Times New Roman" w:hAnsi="Times New Roman"/>
          <w:sz w:val="24"/>
          <w:szCs w:val="24"/>
        </w:rPr>
        <w:t xml:space="preserve">efit is the ease of use </w:t>
      </w:r>
      <w:r w:rsidRPr="00430BA4">
        <w:rPr>
          <w:rFonts w:ascii="Times New Roman" w:hAnsi="Times New Roman"/>
          <w:sz w:val="24"/>
          <w:szCs w:val="24"/>
        </w:rPr>
        <w:t xml:space="preserve">found within the program.  Another major benefit of MAXQDA is that it has many different functions such as the memo option to make coding very easy (Woolf &amp; Silver, 2017).  </w:t>
      </w:r>
      <w:r w:rsidR="00263D84" w:rsidRPr="00430BA4">
        <w:rPr>
          <w:rFonts w:ascii="Times New Roman" w:hAnsi="Times New Roman"/>
          <w:sz w:val="24"/>
          <w:szCs w:val="24"/>
        </w:rPr>
        <w:t>Another benefit that can be seen is how easy it was to learn how to use the program to code the data that has been uploaded into the system (Woolf &amp; Silver, 2017).</w:t>
      </w:r>
      <w:r w:rsidR="00510872">
        <w:rPr>
          <w:rFonts w:ascii="Times New Roman" w:hAnsi="Times New Roman"/>
          <w:sz w:val="24"/>
          <w:szCs w:val="24"/>
        </w:rPr>
        <w:t xml:space="preserve">  A benefit that became very useful in coding was the option to search the data in the actual program (</w:t>
      </w:r>
      <w:proofErr w:type="spellStart"/>
      <w:r w:rsidR="00510872" w:rsidRPr="00510872">
        <w:rPr>
          <w:rFonts w:ascii="Times New Roman" w:hAnsi="Times New Roman"/>
          <w:color w:val="222222"/>
          <w:sz w:val="24"/>
          <w:szCs w:val="24"/>
          <w:shd w:val="clear" w:color="auto" w:fill="FFFFFF"/>
        </w:rPr>
        <w:t>Marjaei</w:t>
      </w:r>
      <w:proofErr w:type="spellEnd"/>
      <w:r w:rsidR="00510872" w:rsidRPr="00510872">
        <w:rPr>
          <w:rFonts w:ascii="Times New Roman" w:hAnsi="Times New Roman"/>
          <w:color w:val="222222"/>
          <w:sz w:val="24"/>
          <w:szCs w:val="24"/>
          <w:shd w:val="clear" w:color="auto" w:fill="FFFFFF"/>
        </w:rPr>
        <w:t xml:space="preserve">, </w:t>
      </w:r>
      <w:proofErr w:type="spellStart"/>
      <w:r w:rsidR="00510872" w:rsidRPr="00510872">
        <w:rPr>
          <w:rFonts w:ascii="Times New Roman" w:hAnsi="Times New Roman"/>
          <w:color w:val="222222"/>
          <w:sz w:val="24"/>
          <w:szCs w:val="24"/>
          <w:shd w:val="clear" w:color="auto" w:fill="FFFFFF"/>
        </w:rPr>
        <w:t>Yazdi</w:t>
      </w:r>
      <w:proofErr w:type="spellEnd"/>
      <w:r w:rsidR="00510872" w:rsidRPr="00510872">
        <w:rPr>
          <w:rFonts w:ascii="Times New Roman" w:hAnsi="Times New Roman"/>
          <w:color w:val="222222"/>
          <w:sz w:val="24"/>
          <w:szCs w:val="24"/>
          <w:shd w:val="clear" w:color="auto" w:fill="FFFFFF"/>
        </w:rPr>
        <w:t xml:space="preserve">, &amp; </w:t>
      </w:r>
      <w:proofErr w:type="spellStart"/>
      <w:r w:rsidR="00510872" w:rsidRPr="00510872">
        <w:rPr>
          <w:rFonts w:ascii="Times New Roman" w:hAnsi="Times New Roman"/>
          <w:color w:val="222222"/>
          <w:sz w:val="24"/>
          <w:szCs w:val="24"/>
          <w:shd w:val="clear" w:color="auto" w:fill="FFFFFF"/>
        </w:rPr>
        <w:t>Chandrashekara</w:t>
      </w:r>
      <w:proofErr w:type="spellEnd"/>
      <w:r w:rsidR="00510872" w:rsidRPr="00510872">
        <w:rPr>
          <w:rFonts w:ascii="Times New Roman" w:hAnsi="Times New Roman"/>
          <w:color w:val="222222"/>
          <w:sz w:val="24"/>
          <w:szCs w:val="24"/>
          <w:shd w:val="clear" w:color="auto" w:fill="FFFFFF"/>
        </w:rPr>
        <w:t>, 2019).</w:t>
      </w:r>
      <w:r w:rsidR="00510872">
        <w:rPr>
          <w:rFonts w:ascii="Times New Roman" w:hAnsi="Times New Roman"/>
          <w:color w:val="222222"/>
          <w:sz w:val="24"/>
          <w:szCs w:val="24"/>
          <w:shd w:val="clear" w:color="auto" w:fill="FFFFFF"/>
        </w:rPr>
        <w:t xml:space="preserve">  This was useful because it made it simple to look for even more data that might be related by typing in one word and searching the data.  The last major benefit to the program is that it can analyze many different sorts of data such as focus groups, interviews, surveys, and even articles that are uploaded (</w:t>
      </w:r>
      <w:proofErr w:type="spellStart"/>
      <w:r w:rsidR="00510872" w:rsidRPr="00510872">
        <w:rPr>
          <w:rFonts w:ascii="Times New Roman" w:hAnsi="Times New Roman"/>
          <w:color w:val="222222"/>
          <w:sz w:val="24"/>
          <w:szCs w:val="24"/>
          <w:shd w:val="clear" w:color="auto" w:fill="FFFFFF"/>
        </w:rPr>
        <w:t>Marjaei</w:t>
      </w:r>
      <w:proofErr w:type="spellEnd"/>
      <w:r w:rsidR="00510872" w:rsidRPr="00510872">
        <w:rPr>
          <w:rFonts w:ascii="Times New Roman" w:hAnsi="Times New Roman"/>
          <w:color w:val="222222"/>
          <w:sz w:val="24"/>
          <w:szCs w:val="24"/>
          <w:shd w:val="clear" w:color="auto" w:fill="FFFFFF"/>
        </w:rPr>
        <w:t xml:space="preserve">, </w:t>
      </w:r>
      <w:proofErr w:type="spellStart"/>
      <w:r w:rsidR="00510872" w:rsidRPr="00510872">
        <w:rPr>
          <w:rFonts w:ascii="Times New Roman" w:hAnsi="Times New Roman"/>
          <w:color w:val="222222"/>
          <w:sz w:val="24"/>
          <w:szCs w:val="24"/>
          <w:shd w:val="clear" w:color="auto" w:fill="FFFFFF"/>
        </w:rPr>
        <w:t>Yazdi</w:t>
      </w:r>
      <w:proofErr w:type="spellEnd"/>
      <w:r w:rsidR="00510872" w:rsidRPr="00510872">
        <w:rPr>
          <w:rFonts w:ascii="Times New Roman" w:hAnsi="Times New Roman"/>
          <w:color w:val="222222"/>
          <w:sz w:val="24"/>
          <w:szCs w:val="24"/>
          <w:shd w:val="clear" w:color="auto" w:fill="FFFFFF"/>
        </w:rPr>
        <w:t xml:space="preserve">, &amp; </w:t>
      </w:r>
      <w:proofErr w:type="spellStart"/>
      <w:r w:rsidR="00510872" w:rsidRPr="00510872">
        <w:rPr>
          <w:rFonts w:ascii="Times New Roman" w:hAnsi="Times New Roman"/>
          <w:color w:val="222222"/>
          <w:sz w:val="24"/>
          <w:szCs w:val="24"/>
          <w:shd w:val="clear" w:color="auto" w:fill="FFFFFF"/>
        </w:rPr>
        <w:t>Chandrashekara</w:t>
      </w:r>
      <w:proofErr w:type="spellEnd"/>
      <w:r w:rsidR="00510872" w:rsidRPr="00510872">
        <w:rPr>
          <w:rFonts w:ascii="Times New Roman" w:hAnsi="Times New Roman"/>
          <w:color w:val="222222"/>
          <w:sz w:val="24"/>
          <w:szCs w:val="24"/>
          <w:shd w:val="clear" w:color="auto" w:fill="FFFFFF"/>
        </w:rPr>
        <w:t>, 2019).</w:t>
      </w:r>
      <w:r w:rsidR="00510872">
        <w:rPr>
          <w:rFonts w:ascii="Times New Roman" w:hAnsi="Times New Roman"/>
          <w:color w:val="222222"/>
          <w:sz w:val="24"/>
          <w:szCs w:val="24"/>
          <w:shd w:val="clear" w:color="auto" w:fill="FFFFFF"/>
        </w:rPr>
        <w:t xml:space="preserve">  </w:t>
      </w:r>
      <w:r w:rsidR="00263D84" w:rsidRPr="00430BA4">
        <w:rPr>
          <w:rFonts w:ascii="Times New Roman" w:hAnsi="Times New Roman"/>
          <w:sz w:val="24"/>
          <w:szCs w:val="24"/>
        </w:rPr>
        <w:t>Although there are some benefits to using this program there are a couple of limitations.  One limitation is that this pr</w:t>
      </w:r>
      <w:r w:rsidR="003D6921">
        <w:rPr>
          <w:rFonts w:ascii="Times New Roman" w:hAnsi="Times New Roman"/>
          <w:sz w:val="24"/>
          <w:szCs w:val="24"/>
        </w:rPr>
        <w:t>ogram can seem daunting and take</w:t>
      </w:r>
      <w:r w:rsidR="00263D84" w:rsidRPr="00430BA4">
        <w:rPr>
          <w:rFonts w:ascii="Times New Roman" w:hAnsi="Times New Roman"/>
          <w:sz w:val="24"/>
          <w:szCs w:val="24"/>
        </w:rPr>
        <w:t xml:space="preserve"> a lot of work when first bein</w:t>
      </w:r>
      <w:r w:rsidR="003D6921">
        <w:rPr>
          <w:rFonts w:ascii="Times New Roman" w:hAnsi="Times New Roman"/>
          <w:sz w:val="24"/>
          <w:szCs w:val="24"/>
        </w:rPr>
        <w:t xml:space="preserve">g used.  Another limitation in using the system to learn how to code, was how </w:t>
      </w:r>
      <w:r w:rsidR="00263D84" w:rsidRPr="00430BA4">
        <w:rPr>
          <w:rFonts w:ascii="Times New Roman" w:hAnsi="Times New Roman"/>
          <w:sz w:val="24"/>
          <w:szCs w:val="24"/>
        </w:rPr>
        <w:t xml:space="preserve">confusing </w:t>
      </w:r>
      <w:r w:rsidR="003D6921">
        <w:rPr>
          <w:rFonts w:ascii="Times New Roman" w:hAnsi="Times New Roman"/>
          <w:sz w:val="24"/>
          <w:szCs w:val="24"/>
        </w:rPr>
        <w:t xml:space="preserve">the system was </w:t>
      </w:r>
      <w:r w:rsidR="00263D84" w:rsidRPr="00430BA4">
        <w:rPr>
          <w:rFonts w:ascii="Times New Roman" w:hAnsi="Times New Roman"/>
          <w:sz w:val="24"/>
          <w:szCs w:val="24"/>
        </w:rPr>
        <w:t xml:space="preserve">at first.  The reason is if you did not put the cursor just right on the text and then drag it over to the code, then it would not be coded correctly.  In other words, there were some minor kinks in how the system worked.  However, overall the benefits outweigh the limitations as once you figure out how to overcome the limitations it was easy to use the MAXQDA program.    </w:t>
      </w:r>
      <w:r w:rsidRPr="00430BA4">
        <w:rPr>
          <w:rFonts w:ascii="Times New Roman" w:hAnsi="Times New Roman"/>
          <w:sz w:val="24"/>
          <w:szCs w:val="24"/>
        </w:rPr>
        <w:t xml:space="preserve">  </w:t>
      </w:r>
    </w:p>
    <w:p w14:paraId="24461361" w14:textId="2E88537E" w:rsidR="00FF5459" w:rsidRPr="00430BA4" w:rsidRDefault="00414646" w:rsidP="00430BA4">
      <w:pPr>
        <w:pStyle w:val="NormalWeb"/>
        <w:spacing w:before="0" w:beforeAutospacing="0" w:after="0" w:afterAutospacing="0" w:line="480" w:lineRule="auto"/>
        <w:jc w:val="center"/>
        <w:rPr>
          <w:rFonts w:ascii="Times New Roman" w:hAnsi="Times New Roman"/>
          <w:b/>
          <w:sz w:val="24"/>
          <w:szCs w:val="24"/>
        </w:rPr>
      </w:pPr>
      <w:r w:rsidRPr="00430BA4">
        <w:rPr>
          <w:rFonts w:ascii="Times New Roman" w:hAnsi="Times New Roman"/>
          <w:b/>
          <w:sz w:val="24"/>
          <w:szCs w:val="24"/>
        </w:rPr>
        <w:t>Hand Coding Complement MAXQDA</w:t>
      </w:r>
    </w:p>
    <w:p w14:paraId="3EF7CC95" w14:textId="4A6D0624" w:rsidR="00414646" w:rsidRPr="00430BA4" w:rsidRDefault="00414646" w:rsidP="00430BA4">
      <w:pPr>
        <w:pStyle w:val="NormalWeb"/>
        <w:spacing w:before="0" w:beforeAutospacing="0" w:after="0" w:afterAutospacing="0" w:line="480" w:lineRule="auto"/>
        <w:rPr>
          <w:rFonts w:ascii="Times New Roman" w:hAnsi="Times New Roman"/>
          <w:sz w:val="24"/>
          <w:szCs w:val="24"/>
        </w:rPr>
      </w:pPr>
      <w:r w:rsidRPr="00430BA4">
        <w:rPr>
          <w:rFonts w:ascii="Times New Roman" w:hAnsi="Times New Roman"/>
          <w:sz w:val="24"/>
          <w:szCs w:val="24"/>
        </w:rPr>
        <w:tab/>
        <w:t>The way that hand coding complements MAXQDA is that once I had the codes already determined it was really simple to upload the data into the MAXQDA software and organize it.  In other words, one would have to come up with codes or themes before coding anything.  Hand coding and the software made it really simple to label the statements of the focus groups and the interview that was carried out.  The MAXQDA software made it simple to read the data that was previously hand coded and much easier to comprehend.  When just using hand coding it was very overwhelming and complicated.  By adding in MAXQDA it made</w:t>
      </w:r>
      <w:r w:rsidR="00430BA4" w:rsidRPr="00430BA4">
        <w:rPr>
          <w:rFonts w:ascii="Times New Roman" w:hAnsi="Times New Roman"/>
          <w:sz w:val="24"/>
          <w:szCs w:val="24"/>
        </w:rPr>
        <w:t xml:space="preserve"> the data look much less and less complicated to read and sort.  </w:t>
      </w:r>
      <w:r w:rsidRPr="00430BA4">
        <w:rPr>
          <w:rFonts w:ascii="Times New Roman" w:hAnsi="Times New Roman"/>
          <w:sz w:val="24"/>
          <w:szCs w:val="24"/>
        </w:rPr>
        <w:t xml:space="preserve">    </w:t>
      </w:r>
    </w:p>
    <w:p w14:paraId="7FF40C3D" w14:textId="0C6B4C4A" w:rsidR="00AE6E2C" w:rsidRPr="00430BA4" w:rsidRDefault="00430BA4" w:rsidP="005860EB">
      <w:pPr>
        <w:pStyle w:val="NormalWeb"/>
        <w:spacing w:before="0" w:beforeAutospacing="0" w:after="0" w:afterAutospacing="0" w:line="480" w:lineRule="auto"/>
        <w:jc w:val="center"/>
        <w:rPr>
          <w:rFonts w:ascii="Times New Roman" w:hAnsi="Times New Roman"/>
          <w:sz w:val="24"/>
          <w:szCs w:val="24"/>
        </w:rPr>
      </w:pPr>
      <w:r w:rsidRPr="005860EB">
        <w:rPr>
          <w:rFonts w:ascii="Times New Roman" w:hAnsi="Times New Roman"/>
          <w:b/>
          <w:sz w:val="24"/>
          <w:szCs w:val="24"/>
        </w:rPr>
        <w:lastRenderedPageBreak/>
        <w:t>Conclusion</w:t>
      </w:r>
    </w:p>
    <w:p w14:paraId="539168B8" w14:textId="00C8ED3E" w:rsidR="00430BA4" w:rsidRPr="00430BA4" w:rsidRDefault="00430BA4" w:rsidP="00430BA4">
      <w:pPr>
        <w:pStyle w:val="NormalWeb"/>
        <w:spacing w:before="0" w:beforeAutospacing="0" w:after="0" w:afterAutospacing="0" w:line="480" w:lineRule="auto"/>
        <w:rPr>
          <w:rFonts w:ascii="Times New Roman" w:hAnsi="Times New Roman"/>
          <w:sz w:val="24"/>
          <w:szCs w:val="24"/>
        </w:rPr>
      </w:pPr>
      <w:r w:rsidRPr="00430BA4">
        <w:rPr>
          <w:rFonts w:ascii="Times New Roman" w:hAnsi="Times New Roman"/>
          <w:sz w:val="24"/>
          <w:szCs w:val="24"/>
        </w:rPr>
        <w:tab/>
        <w:t xml:space="preserve">A doctoral student has to be aware of many different things in order to be successful in their pursuit of a doctoral degree.  One of the most important aspects of carrying out research in a dissertation is figuring out how to collect and sort the data.  By having a clear understanding of how to use MAXQDA can allow a doctoral student to determine how to analyze the data at hand. By knowing how to analyze data can allow a doctoral student to have a more likely chance of success in getting their doctoral degree.  </w:t>
      </w:r>
    </w:p>
    <w:p w14:paraId="6E56BAB1" w14:textId="77777777" w:rsidR="00263D84" w:rsidRPr="00430BA4" w:rsidRDefault="00263D84" w:rsidP="00430BA4">
      <w:pPr>
        <w:spacing w:after="0" w:line="480" w:lineRule="auto"/>
        <w:rPr>
          <w:b/>
          <w:color w:val="222222"/>
          <w:shd w:val="clear" w:color="auto" w:fill="FFFFFF"/>
        </w:rPr>
      </w:pPr>
      <w:r w:rsidRPr="00430BA4">
        <w:rPr>
          <w:b/>
          <w:color w:val="222222"/>
          <w:shd w:val="clear" w:color="auto" w:fill="FFFFFF"/>
        </w:rPr>
        <w:br w:type="page"/>
      </w:r>
    </w:p>
    <w:p w14:paraId="1DAC3DF9" w14:textId="65E3C703" w:rsidR="00263D84" w:rsidRPr="00430BA4" w:rsidRDefault="00263D84" w:rsidP="00F34F03">
      <w:pPr>
        <w:pStyle w:val="NormalWeb"/>
        <w:spacing w:before="0" w:beforeAutospacing="0" w:after="0" w:afterAutospacing="0" w:line="480" w:lineRule="auto"/>
        <w:jc w:val="center"/>
        <w:rPr>
          <w:rFonts w:ascii="Times New Roman" w:hAnsi="Times New Roman"/>
          <w:color w:val="222222"/>
          <w:sz w:val="24"/>
          <w:szCs w:val="24"/>
          <w:shd w:val="clear" w:color="auto" w:fill="FFFFFF"/>
        </w:rPr>
      </w:pPr>
      <w:r w:rsidRPr="00430BA4">
        <w:rPr>
          <w:rFonts w:ascii="Times New Roman" w:hAnsi="Times New Roman"/>
          <w:b/>
          <w:color w:val="222222"/>
          <w:sz w:val="24"/>
          <w:szCs w:val="24"/>
          <w:shd w:val="clear" w:color="auto" w:fill="FFFFFF"/>
        </w:rPr>
        <w:lastRenderedPageBreak/>
        <w:t>References</w:t>
      </w:r>
    </w:p>
    <w:p w14:paraId="01B7ACD3" w14:textId="4741E23A" w:rsidR="00510872" w:rsidRPr="00510872" w:rsidRDefault="00510872" w:rsidP="00F34F03">
      <w:pPr>
        <w:pStyle w:val="NormalWeb"/>
        <w:spacing w:before="0" w:beforeAutospacing="0" w:after="0" w:afterAutospacing="0" w:line="480" w:lineRule="auto"/>
        <w:rPr>
          <w:rFonts w:ascii="Times New Roman" w:hAnsi="Times New Roman"/>
          <w:color w:val="222222"/>
          <w:sz w:val="24"/>
          <w:szCs w:val="24"/>
          <w:shd w:val="clear" w:color="auto" w:fill="FFFFFF"/>
        </w:rPr>
      </w:pPr>
      <w:proofErr w:type="spellStart"/>
      <w:r w:rsidRPr="00510872">
        <w:rPr>
          <w:rFonts w:ascii="Times New Roman" w:hAnsi="Times New Roman"/>
          <w:color w:val="222222"/>
          <w:sz w:val="24"/>
          <w:szCs w:val="24"/>
          <w:shd w:val="clear" w:color="auto" w:fill="FFFFFF"/>
        </w:rPr>
        <w:t>Marjaei</w:t>
      </w:r>
      <w:proofErr w:type="spellEnd"/>
      <w:r w:rsidRPr="00510872">
        <w:rPr>
          <w:rFonts w:ascii="Times New Roman" w:hAnsi="Times New Roman"/>
          <w:color w:val="222222"/>
          <w:sz w:val="24"/>
          <w:szCs w:val="24"/>
          <w:shd w:val="clear" w:color="auto" w:fill="FFFFFF"/>
        </w:rPr>
        <w:t xml:space="preserve">, S., </w:t>
      </w:r>
      <w:proofErr w:type="spellStart"/>
      <w:r w:rsidRPr="00510872">
        <w:rPr>
          <w:rFonts w:ascii="Times New Roman" w:hAnsi="Times New Roman"/>
          <w:color w:val="222222"/>
          <w:sz w:val="24"/>
          <w:szCs w:val="24"/>
          <w:shd w:val="clear" w:color="auto" w:fill="FFFFFF"/>
        </w:rPr>
        <w:t>Yazdi</w:t>
      </w:r>
      <w:proofErr w:type="spellEnd"/>
      <w:r w:rsidRPr="00510872">
        <w:rPr>
          <w:rFonts w:ascii="Times New Roman" w:hAnsi="Times New Roman"/>
          <w:color w:val="222222"/>
          <w:sz w:val="24"/>
          <w:szCs w:val="24"/>
          <w:shd w:val="clear" w:color="auto" w:fill="FFFFFF"/>
        </w:rPr>
        <w:t xml:space="preserve">, F. A., &amp; </w:t>
      </w:r>
      <w:proofErr w:type="spellStart"/>
      <w:r w:rsidRPr="00510872">
        <w:rPr>
          <w:rFonts w:ascii="Times New Roman" w:hAnsi="Times New Roman"/>
          <w:color w:val="222222"/>
          <w:sz w:val="24"/>
          <w:szCs w:val="24"/>
          <w:shd w:val="clear" w:color="auto" w:fill="FFFFFF"/>
        </w:rPr>
        <w:t>Chandrashekara</w:t>
      </w:r>
      <w:proofErr w:type="spellEnd"/>
      <w:r w:rsidRPr="00510872">
        <w:rPr>
          <w:rFonts w:ascii="Times New Roman" w:hAnsi="Times New Roman"/>
          <w:color w:val="222222"/>
          <w:sz w:val="24"/>
          <w:szCs w:val="24"/>
          <w:shd w:val="clear" w:color="auto" w:fill="FFFFFF"/>
        </w:rPr>
        <w:t xml:space="preserve">, M. (2019). MAXQDA and its Application to LIS </w:t>
      </w:r>
      <w:r>
        <w:rPr>
          <w:rFonts w:ascii="Times New Roman" w:hAnsi="Times New Roman"/>
          <w:color w:val="222222"/>
          <w:sz w:val="24"/>
          <w:szCs w:val="24"/>
          <w:shd w:val="clear" w:color="auto" w:fill="FFFFFF"/>
        </w:rPr>
        <w:tab/>
      </w:r>
      <w:r w:rsidRPr="00510872">
        <w:rPr>
          <w:rFonts w:ascii="Times New Roman" w:hAnsi="Times New Roman"/>
          <w:color w:val="222222"/>
          <w:sz w:val="24"/>
          <w:szCs w:val="24"/>
          <w:shd w:val="clear" w:color="auto" w:fill="FFFFFF"/>
        </w:rPr>
        <w:t>Research. </w:t>
      </w:r>
      <w:r w:rsidRPr="00510872">
        <w:rPr>
          <w:rFonts w:ascii="Times New Roman" w:hAnsi="Times New Roman"/>
          <w:i/>
          <w:iCs/>
          <w:color w:val="222222"/>
          <w:sz w:val="24"/>
          <w:szCs w:val="24"/>
          <w:shd w:val="clear" w:color="auto" w:fill="FFFFFF"/>
        </w:rPr>
        <w:t>Library Philosophy and Practice</w:t>
      </w:r>
      <w:r w:rsidRPr="00510872">
        <w:rPr>
          <w:rFonts w:ascii="Times New Roman" w:hAnsi="Times New Roman"/>
          <w:color w:val="222222"/>
          <w:sz w:val="24"/>
          <w:szCs w:val="24"/>
          <w:shd w:val="clear" w:color="auto" w:fill="FFFFFF"/>
        </w:rPr>
        <w:t>, 1-9.</w:t>
      </w:r>
    </w:p>
    <w:p w14:paraId="508675B9" w14:textId="2EF2B576" w:rsidR="00AE6E2C" w:rsidRPr="00430BA4" w:rsidRDefault="00AE6E2C" w:rsidP="00F34F03">
      <w:pPr>
        <w:pStyle w:val="NormalWeb"/>
        <w:spacing w:before="0" w:beforeAutospacing="0" w:after="0" w:afterAutospacing="0" w:line="480" w:lineRule="auto"/>
        <w:rPr>
          <w:rFonts w:ascii="Times New Roman" w:hAnsi="Times New Roman"/>
          <w:sz w:val="24"/>
          <w:szCs w:val="24"/>
        </w:rPr>
      </w:pPr>
      <w:r w:rsidRPr="00430BA4">
        <w:rPr>
          <w:rFonts w:ascii="Times New Roman" w:hAnsi="Times New Roman"/>
          <w:color w:val="222222"/>
          <w:sz w:val="24"/>
          <w:szCs w:val="24"/>
          <w:shd w:val="clear" w:color="auto" w:fill="FFFFFF"/>
        </w:rPr>
        <w:t>Woolf, N. H., &amp; Silver, C. (2017). Orientation to MAXQDA. In </w:t>
      </w:r>
      <w:r w:rsidRPr="00430BA4">
        <w:rPr>
          <w:rFonts w:ascii="Times New Roman" w:hAnsi="Times New Roman"/>
          <w:i/>
          <w:iCs/>
          <w:color w:val="222222"/>
          <w:sz w:val="24"/>
          <w:szCs w:val="24"/>
          <w:shd w:val="clear" w:color="auto" w:fill="FFFFFF"/>
        </w:rPr>
        <w:t>Qualitative Analysis Using MAXQDA</w:t>
      </w:r>
      <w:r w:rsidRPr="00430BA4">
        <w:rPr>
          <w:rFonts w:ascii="Times New Roman" w:hAnsi="Times New Roman"/>
          <w:color w:val="222222"/>
          <w:sz w:val="24"/>
          <w:szCs w:val="24"/>
          <w:shd w:val="clear" w:color="auto" w:fill="FFFFFF"/>
        </w:rPr>
        <w:t> (pp. 61-</w:t>
      </w:r>
      <w:r w:rsidR="00EB7D83">
        <w:rPr>
          <w:rFonts w:ascii="Times New Roman" w:hAnsi="Times New Roman"/>
          <w:color w:val="222222"/>
          <w:sz w:val="24"/>
          <w:szCs w:val="24"/>
          <w:shd w:val="clear" w:color="auto" w:fill="FFFFFF"/>
        </w:rPr>
        <w:tab/>
      </w:r>
      <w:r w:rsidRPr="00430BA4">
        <w:rPr>
          <w:rFonts w:ascii="Times New Roman" w:hAnsi="Times New Roman"/>
          <w:color w:val="222222"/>
          <w:sz w:val="24"/>
          <w:szCs w:val="24"/>
          <w:shd w:val="clear" w:color="auto" w:fill="FFFFFF"/>
        </w:rPr>
        <w:t>65). Routledge.</w:t>
      </w:r>
    </w:p>
    <w:p w14:paraId="56E51A3C" w14:textId="77777777" w:rsidR="00884BCB" w:rsidRPr="00A532D6" w:rsidRDefault="00884BCB" w:rsidP="00CF5574">
      <w:pPr>
        <w:pStyle w:val="NormalWeb"/>
        <w:spacing w:before="0" w:beforeAutospacing="0" w:after="240" w:afterAutospacing="0"/>
        <w:rPr>
          <w:rFonts w:ascii="Times New Roman" w:hAnsi="Times New Roman"/>
          <w:b/>
          <w:sz w:val="24"/>
          <w:szCs w:val="24"/>
        </w:rPr>
      </w:pPr>
      <w:bookmarkStart w:id="0" w:name="_GoBack"/>
      <w:bookmarkEnd w:id="0"/>
    </w:p>
    <w:sectPr w:rsidR="00884BCB" w:rsidRPr="00A532D6" w:rsidSect="00884BC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03FA" w14:textId="77777777" w:rsidR="000E6B24" w:rsidRDefault="000E6B24" w:rsidP="00E3078E">
      <w:pPr>
        <w:spacing w:after="0"/>
      </w:pPr>
      <w:r>
        <w:separator/>
      </w:r>
    </w:p>
  </w:endnote>
  <w:endnote w:type="continuationSeparator" w:id="0">
    <w:p w14:paraId="721E2334" w14:textId="77777777" w:rsidR="000E6B24" w:rsidRDefault="000E6B24"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5D57" w14:textId="77777777" w:rsidR="00CF5574" w:rsidRDefault="00CF5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620" w14:textId="6FFED6A1" w:rsidR="00CF5574" w:rsidRDefault="00CF5574" w:rsidP="005B58DC">
    <w:pPr>
      <w:jc w:val="center"/>
    </w:pPr>
    <w:r>
      <w:t xml:space="preserve">© 2018.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6389D621" w14:textId="77777777" w:rsidR="00CF5574" w:rsidRDefault="00CF5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6A45" w14:textId="77777777" w:rsidR="00CF5574" w:rsidRDefault="00CF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E6F6" w14:textId="77777777" w:rsidR="000E6B24" w:rsidRDefault="000E6B24" w:rsidP="00E3078E">
      <w:pPr>
        <w:spacing w:after="0"/>
      </w:pPr>
      <w:r>
        <w:separator/>
      </w:r>
    </w:p>
  </w:footnote>
  <w:footnote w:type="continuationSeparator" w:id="0">
    <w:p w14:paraId="57252185" w14:textId="77777777" w:rsidR="000E6B24" w:rsidRDefault="000E6B24"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EDAD" w14:textId="77777777" w:rsidR="00CF5574" w:rsidRDefault="00CF5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3E4" w14:textId="77777777" w:rsidR="00CF5574" w:rsidRDefault="00CF5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622" w14:textId="77777777" w:rsidR="00CF5574" w:rsidRDefault="00CF5574" w:rsidP="006C73EC">
    <w:pPr>
      <w:pStyle w:val="Header"/>
    </w:pPr>
    <w:r>
      <w:rPr>
        <w:noProof/>
      </w:rPr>
      <w:drawing>
        <wp:inline distT="0" distB="0" distL="0" distR="0" wp14:anchorId="6389D625" wp14:editId="6389D626">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6389D623" w14:textId="170A9EF5" w:rsidR="00CF5574" w:rsidRPr="00C50EFA" w:rsidRDefault="00CF5574" w:rsidP="006C73EC">
    <w:pPr>
      <w:pStyle w:val="Header"/>
      <w:rPr>
        <w:rFonts w:ascii="Arial" w:hAnsi="Arial" w:cs="Arial"/>
        <w:color w:val="262626"/>
      </w:rPr>
    </w:pPr>
    <w:r>
      <w:rPr>
        <w:rFonts w:ascii="Arial" w:hAnsi="Arial" w:cs="Arial"/>
        <w:color w:val="262626"/>
        <w:sz w:val="28"/>
        <w:szCs w:val="28"/>
      </w:rPr>
      <w:t xml:space="preserve">                </w:t>
    </w:r>
    <w:r w:rsidRPr="00C50EFA">
      <w:rPr>
        <w:rFonts w:ascii="Arial" w:hAnsi="Arial" w:cs="Arial"/>
        <w:color w:val="262626"/>
      </w:rPr>
      <w:t>College of Doctoral Studies</w:t>
    </w:r>
  </w:p>
  <w:p w14:paraId="6389D624" w14:textId="77777777" w:rsidR="00CF5574" w:rsidRDefault="00CF5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CC9"/>
    <w:multiLevelType w:val="hybridMultilevel"/>
    <w:tmpl w:val="E8C8C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B2A88"/>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5B1E"/>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4751"/>
    <w:multiLevelType w:val="hybridMultilevel"/>
    <w:tmpl w:val="4456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9072C"/>
    <w:multiLevelType w:val="hybridMultilevel"/>
    <w:tmpl w:val="A08A809A"/>
    <w:lvl w:ilvl="0" w:tplc="E058126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B58A8"/>
    <w:multiLevelType w:val="hybridMultilevel"/>
    <w:tmpl w:val="D41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C4C19"/>
    <w:multiLevelType w:val="hybridMultilevel"/>
    <w:tmpl w:val="406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11899"/>
    <w:multiLevelType w:val="hybridMultilevel"/>
    <w:tmpl w:val="9854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1B06BD"/>
    <w:multiLevelType w:val="hybridMultilevel"/>
    <w:tmpl w:val="46A2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1368B7"/>
    <w:multiLevelType w:val="hybridMultilevel"/>
    <w:tmpl w:val="03D8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E74A4"/>
    <w:multiLevelType w:val="hybridMultilevel"/>
    <w:tmpl w:val="1C92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F0202"/>
    <w:multiLevelType w:val="hybridMultilevel"/>
    <w:tmpl w:val="5E16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A1D02"/>
    <w:multiLevelType w:val="hybridMultilevel"/>
    <w:tmpl w:val="226A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16358"/>
    <w:multiLevelType w:val="hybridMultilevel"/>
    <w:tmpl w:val="D05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11873"/>
    <w:multiLevelType w:val="hybridMultilevel"/>
    <w:tmpl w:val="4748F6B4"/>
    <w:lvl w:ilvl="0" w:tplc="4538D7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D63E97"/>
    <w:multiLevelType w:val="hybridMultilevel"/>
    <w:tmpl w:val="C588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2090A"/>
    <w:multiLevelType w:val="hybridMultilevel"/>
    <w:tmpl w:val="FD12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A5DE1"/>
    <w:multiLevelType w:val="hybridMultilevel"/>
    <w:tmpl w:val="78EC7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45072F"/>
    <w:multiLevelType w:val="hybridMultilevel"/>
    <w:tmpl w:val="9190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5"/>
  </w:num>
  <w:num w:numId="4">
    <w:abstractNumId w:val="6"/>
  </w:num>
  <w:num w:numId="5">
    <w:abstractNumId w:val="10"/>
  </w:num>
  <w:num w:numId="6">
    <w:abstractNumId w:val="13"/>
  </w:num>
  <w:num w:numId="7">
    <w:abstractNumId w:val="14"/>
  </w:num>
  <w:num w:numId="8">
    <w:abstractNumId w:val="2"/>
  </w:num>
  <w:num w:numId="9">
    <w:abstractNumId w:val="1"/>
  </w:num>
  <w:num w:numId="10">
    <w:abstractNumId w:val="16"/>
  </w:num>
  <w:num w:numId="11">
    <w:abstractNumId w:val="7"/>
  </w:num>
  <w:num w:numId="12">
    <w:abstractNumId w:val="8"/>
  </w:num>
  <w:num w:numId="13">
    <w:abstractNumId w:val="18"/>
  </w:num>
  <w:num w:numId="14">
    <w:abstractNumId w:val="3"/>
  </w:num>
  <w:num w:numId="15">
    <w:abstractNumId w:val="11"/>
  </w:num>
  <w:num w:numId="16">
    <w:abstractNumId w:val="19"/>
  </w:num>
  <w:num w:numId="17">
    <w:abstractNumId w:val="15"/>
  </w:num>
  <w:num w:numId="18">
    <w:abstractNumId w:val="4"/>
  </w:num>
  <w:num w:numId="19">
    <w:abstractNumId w:val="9"/>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9"/>
    <w:rsid w:val="00033C45"/>
    <w:rsid w:val="00090321"/>
    <w:rsid w:val="000B3382"/>
    <w:rsid w:val="000B4150"/>
    <w:rsid w:val="000D190E"/>
    <w:rsid w:val="000E6B24"/>
    <w:rsid w:val="00126664"/>
    <w:rsid w:val="00130070"/>
    <w:rsid w:val="00130590"/>
    <w:rsid w:val="00140D10"/>
    <w:rsid w:val="001459D7"/>
    <w:rsid w:val="00155147"/>
    <w:rsid w:val="00162F63"/>
    <w:rsid w:val="001B406B"/>
    <w:rsid w:val="001F44B1"/>
    <w:rsid w:val="0021050D"/>
    <w:rsid w:val="0022733F"/>
    <w:rsid w:val="00236501"/>
    <w:rsid w:val="00263D84"/>
    <w:rsid w:val="00266ED8"/>
    <w:rsid w:val="0027562A"/>
    <w:rsid w:val="00296AA9"/>
    <w:rsid w:val="002A3A3D"/>
    <w:rsid w:val="00373B42"/>
    <w:rsid w:val="003D6921"/>
    <w:rsid w:val="00401DE0"/>
    <w:rsid w:val="00414646"/>
    <w:rsid w:val="00430BA4"/>
    <w:rsid w:val="004A5FDD"/>
    <w:rsid w:val="00510872"/>
    <w:rsid w:val="005860EB"/>
    <w:rsid w:val="005B33E4"/>
    <w:rsid w:val="005B58DC"/>
    <w:rsid w:val="005C12F5"/>
    <w:rsid w:val="005C7145"/>
    <w:rsid w:val="00600D2A"/>
    <w:rsid w:val="00620EDB"/>
    <w:rsid w:val="00670DBC"/>
    <w:rsid w:val="006C73EC"/>
    <w:rsid w:val="00726CD2"/>
    <w:rsid w:val="007352B9"/>
    <w:rsid w:val="007E799B"/>
    <w:rsid w:val="0081597B"/>
    <w:rsid w:val="00884BCB"/>
    <w:rsid w:val="008C5962"/>
    <w:rsid w:val="008D751A"/>
    <w:rsid w:val="0090001F"/>
    <w:rsid w:val="009177AC"/>
    <w:rsid w:val="009853F9"/>
    <w:rsid w:val="00994562"/>
    <w:rsid w:val="009A1E8F"/>
    <w:rsid w:val="009F1F9E"/>
    <w:rsid w:val="00A532D6"/>
    <w:rsid w:val="00AE30FC"/>
    <w:rsid w:val="00AE6E2C"/>
    <w:rsid w:val="00B04DAA"/>
    <w:rsid w:val="00B071CE"/>
    <w:rsid w:val="00B35477"/>
    <w:rsid w:val="00B43341"/>
    <w:rsid w:val="00B62EC0"/>
    <w:rsid w:val="00B72C76"/>
    <w:rsid w:val="00BD5403"/>
    <w:rsid w:val="00C16584"/>
    <w:rsid w:val="00C2542E"/>
    <w:rsid w:val="00C26379"/>
    <w:rsid w:val="00C50EFA"/>
    <w:rsid w:val="00C65DDB"/>
    <w:rsid w:val="00C957CA"/>
    <w:rsid w:val="00CB3DCC"/>
    <w:rsid w:val="00CB7B26"/>
    <w:rsid w:val="00CC370B"/>
    <w:rsid w:val="00CC5526"/>
    <w:rsid w:val="00CF5574"/>
    <w:rsid w:val="00CF5799"/>
    <w:rsid w:val="00D1203A"/>
    <w:rsid w:val="00D41365"/>
    <w:rsid w:val="00D56996"/>
    <w:rsid w:val="00D94EE9"/>
    <w:rsid w:val="00E3078E"/>
    <w:rsid w:val="00E756FB"/>
    <w:rsid w:val="00EB7D83"/>
    <w:rsid w:val="00EC0EDA"/>
    <w:rsid w:val="00EC458C"/>
    <w:rsid w:val="00F34F03"/>
    <w:rsid w:val="00F64BDD"/>
    <w:rsid w:val="00F97ADA"/>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89D61B"/>
  <w15:docId w15:val="{6003C191-3513-469A-9893-2C531159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C59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962"/>
    <w:rPr>
      <w:rFonts w:asciiTheme="majorHAnsi" w:eastAsiaTheme="majorEastAsia" w:hAnsiTheme="majorHAnsi" w:cstheme="majorBidi"/>
      <w:color w:val="365F91" w:themeColor="accent1" w:themeShade="BF"/>
      <w:sz w:val="26"/>
      <w:szCs w:val="26"/>
    </w:rPr>
  </w:style>
  <w:style w:type="paragraph" w:customStyle="1" w:styleId="TableTitle">
    <w:name w:val="Table Title"/>
    <w:basedOn w:val="Normal"/>
    <w:rsid w:val="00670DBC"/>
    <w:pPr>
      <w:spacing w:after="0" w:line="480" w:lineRule="auto"/>
    </w:pPr>
    <w:rPr>
      <w:rFonts w:eastAsiaTheme="minorHAnsi"/>
    </w:rPr>
  </w:style>
  <w:style w:type="paragraph" w:styleId="NormalWeb">
    <w:name w:val="Normal (Web)"/>
    <w:basedOn w:val="Normal"/>
    <w:uiPriority w:val="99"/>
    <w:unhideWhenUsed/>
    <w:rsid w:val="00C65DD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6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07">
      <w:bodyDiv w:val="1"/>
      <w:marLeft w:val="0"/>
      <w:marRight w:val="0"/>
      <w:marTop w:val="0"/>
      <w:marBottom w:val="0"/>
      <w:divBdr>
        <w:top w:val="none" w:sz="0" w:space="0" w:color="auto"/>
        <w:left w:val="none" w:sz="0" w:space="0" w:color="auto"/>
        <w:bottom w:val="none" w:sz="0" w:space="0" w:color="auto"/>
        <w:right w:val="none" w:sz="0" w:space="0" w:color="auto"/>
      </w:divBdr>
    </w:div>
    <w:div w:id="1319572769">
      <w:bodyDiv w:val="1"/>
      <w:marLeft w:val="0"/>
      <w:marRight w:val="0"/>
      <w:marTop w:val="0"/>
      <w:marBottom w:val="0"/>
      <w:divBdr>
        <w:top w:val="none" w:sz="0" w:space="0" w:color="auto"/>
        <w:left w:val="none" w:sz="0" w:space="0" w:color="auto"/>
        <w:bottom w:val="none" w:sz="0" w:space="0" w:color="auto"/>
        <w:right w:val="none" w:sz="0" w:space="0" w:color="auto"/>
      </w:divBdr>
    </w:div>
    <w:div w:id="1674144401">
      <w:bodyDiv w:val="1"/>
      <w:marLeft w:val="0"/>
      <w:marRight w:val="0"/>
      <w:marTop w:val="0"/>
      <w:marBottom w:val="0"/>
      <w:divBdr>
        <w:top w:val="none" w:sz="0" w:space="0" w:color="auto"/>
        <w:left w:val="none" w:sz="0" w:space="0" w:color="auto"/>
        <w:bottom w:val="none" w:sz="0" w:space="0" w:color="auto"/>
        <w:right w:val="none" w:sz="0" w:space="0" w:color="auto"/>
      </w:divBdr>
    </w:div>
    <w:div w:id="2018581992">
      <w:bodyDiv w:val="1"/>
      <w:marLeft w:val="0"/>
      <w:marRight w:val="0"/>
      <w:marTop w:val="0"/>
      <w:marBottom w:val="0"/>
      <w:divBdr>
        <w:top w:val="none" w:sz="0" w:space="0" w:color="auto"/>
        <w:left w:val="none" w:sz="0" w:space="0" w:color="auto"/>
        <w:bottom w:val="none" w:sz="0" w:space="0" w:color="auto"/>
        <w:right w:val="none" w:sz="0" w:space="0" w:color="auto"/>
      </w:divBdr>
    </w:div>
    <w:div w:id="20373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Design</TermName>
          <TermId xmlns="http://schemas.microsoft.com/office/infopath/2007/PartnerControls">18e7d9ec-409b-44b1-b585-3ab8511cca1d</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9</Value>
      <Value>4131</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Doctoral Templates</TermName>
          <TermId xmlns="http://schemas.microsoft.com/office/infopath/2007/PartnerControls">7bdefdd5-f220-4d02-869f-c8e6df282f6c</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DFB9F0888D5D24F88386507C0657313" ma:contentTypeVersion="5" ma:contentTypeDescription="Create a new document." ma:contentTypeScope="" ma:versionID="1727ec527671907bd40da62e37927ea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E220-A28D-43BD-AF0B-1C096544DF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4EF2C964-AB04-4AB7-AF4E-C29601D4BCCF}">
  <ds:schemaRefs>
    <ds:schemaRef ds:uri="http://schemas.microsoft.com/office/2006/metadata/customXsn"/>
  </ds:schemaRefs>
</ds:datastoreItem>
</file>

<file path=customXml/itemProps3.xml><?xml version="1.0" encoding="utf-8"?>
<ds:datastoreItem xmlns:ds="http://schemas.openxmlformats.org/officeDocument/2006/customXml" ds:itemID="{7A484C1D-6CB8-4D28-87AE-3A0C9722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5.xml><?xml version="1.0" encoding="utf-8"?>
<ds:datastoreItem xmlns:ds="http://schemas.openxmlformats.org/officeDocument/2006/customXml" ds:itemID="{9FD017E1-4A00-4476-86BF-8E2AA4CF27AB}">
  <ds:schemaRefs>
    <ds:schemaRef ds:uri="http://schemas.microsoft.com/sharepoint/events"/>
  </ds:schemaRefs>
</ds:datastoreItem>
</file>

<file path=customXml/itemProps6.xml><?xml version="1.0" encoding="utf-8"?>
<ds:datastoreItem xmlns:ds="http://schemas.openxmlformats.org/officeDocument/2006/customXml" ds:itemID="{EB44F0B7-9CA3-4456-B8DE-C13F30AB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Titus, Charles</cp:lastModifiedBy>
  <cp:revision>3</cp:revision>
  <dcterms:created xsi:type="dcterms:W3CDTF">2019-10-16T02:07:00Z</dcterms:created>
  <dcterms:modified xsi:type="dcterms:W3CDTF">2019-10-16T02:07:00Z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0x010100A30BC5E90BED914E81F4B67CDEADBEEF005DFB9F0888D5D24F88386507C0657313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9;#Course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4131;#Doctoral Templates|7bdefdd5-f220-4d02-869f-c8e6df282f6c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